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C" w:rsidRDefault="00B4122C" w:rsidP="00B4122C">
      <w:pPr>
        <w:jc w:val="center"/>
        <w:rPr>
          <w:b/>
          <w:sz w:val="32"/>
          <w:szCs w:val="32"/>
        </w:rPr>
      </w:pPr>
      <w:r w:rsidRPr="00302B00">
        <w:rPr>
          <w:b/>
          <w:sz w:val="32"/>
          <w:szCs w:val="32"/>
        </w:rPr>
        <w:t>Analog/IC Filter Design (ELEC 441/6081)</w:t>
      </w:r>
    </w:p>
    <w:p w:rsidR="00024D30" w:rsidRDefault="00024D30" w:rsidP="00024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Mid-Term Test#1 (</w:t>
      </w:r>
      <w:r w:rsidRPr="00024D30">
        <w:rPr>
          <w:b/>
          <w:sz w:val="24"/>
          <w:szCs w:val="24"/>
        </w:rPr>
        <w:t>Winter 2009-2010</w:t>
      </w:r>
      <w:r>
        <w:rPr>
          <w:b/>
          <w:sz w:val="28"/>
          <w:szCs w:val="28"/>
        </w:rPr>
        <w:t>)</w:t>
      </w:r>
    </w:p>
    <w:p w:rsidR="00B4122C" w:rsidRDefault="00B4122C" w:rsidP="00B4122C">
      <w:pPr>
        <w:jc w:val="center"/>
      </w:pPr>
      <w:r>
        <w:t>Electrical and Computer Engineering Department</w:t>
      </w:r>
    </w:p>
    <w:p w:rsidR="00B4122C" w:rsidRDefault="00B4122C" w:rsidP="00B4122C">
      <w:pPr>
        <w:jc w:val="center"/>
      </w:pPr>
      <w:smartTag w:uri="urn:schemas-microsoft-com:office:smarttags" w:element="place">
        <w:smartTag w:uri="urn:schemas-microsoft-com:office:smarttags" w:element="PlaceName">
          <w:r>
            <w:t>Concordia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B4122C" w:rsidRDefault="00B4122C" w:rsidP="00B4122C">
      <w:pPr>
        <w:jc w:val="center"/>
      </w:pPr>
      <w:r>
        <w:t>February 17, 2010</w:t>
      </w:r>
    </w:p>
    <w:p w:rsidR="00B4122C" w:rsidRDefault="00B4122C" w:rsidP="00B4122C">
      <w:r>
        <w:t>Instructor: Dr. R. Raut</w:t>
      </w:r>
      <w:r>
        <w:tab/>
      </w:r>
      <w:r>
        <w:tab/>
      </w:r>
      <w:r w:rsidR="00C67FCA">
        <w:tab/>
      </w:r>
      <w:r w:rsidRPr="00624189">
        <w:rPr>
          <w:b/>
        </w:rPr>
        <w:t>Student id#</w:t>
      </w:r>
      <w:r>
        <w:tab/>
      </w:r>
      <w:r>
        <w:tab/>
      </w:r>
      <w:r>
        <w:tab/>
      </w:r>
      <w:r w:rsidR="00C67FCA">
        <w:tab/>
      </w:r>
      <w:r w:rsidRPr="00624189">
        <w:rPr>
          <w:b/>
        </w:rPr>
        <w:t>Time: 60 minutes</w:t>
      </w:r>
    </w:p>
    <w:p w:rsidR="00B4122C" w:rsidRPr="00624189" w:rsidRDefault="00624189">
      <w:pPr>
        <w:rPr>
          <w:u w:val="single"/>
        </w:rPr>
      </w:pPr>
      <w:r w:rsidRPr="00624189">
        <w:rPr>
          <w:u w:val="single"/>
        </w:rPr>
        <w:t xml:space="preserve">Answer </w:t>
      </w:r>
      <w:r w:rsidRPr="00624189">
        <w:rPr>
          <w:b/>
          <w:u w:val="single"/>
        </w:rPr>
        <w:t xml:space="preserve">All </w:t>
      </w:r>
      <w:r w:rsidRPr="00624189">
        <w:rPr>
          <w:u w:val="single"/>
        </w:rPr>
        <w:t>questions</w:t>
      </w:r>
    </w:p>
    <w:p w:rsidR="00D975CB" w:rsidRDefault="00D975CB" w:rsidP="00D975CB">
      <w:pPr>
        <w:ind w:left="45"/>
      </w:pPr>
      <w:r w:rsidRPr="00C67FCA">
        <w:rPr>
          <w:b/>
        </w:rPr>
        <w:t>Q.1</w:t>
      </w:r>
      <w:r w:rsidRPr="00006C57">
        <w:t xml:space="preserve">: </w:t>
      </w:r>
      <w:r>
        <w:t>The circuit below is a low-pass filter with A</w:t>
      </w:r>
      <w:r>
        <w:rPr>
          <w:vertAlign w:val="subscript"/>
        </w:rPr>
        <w:t>P</w:t>
      </w:r>
      <w:r>
        <w:t xml:space="preserve"> =0.25 dB and ω</w:t>
      </w:r>
      <w:r>
        <w:rPr>
          <w:vertAlign w:val="subscript"/>
        </w:rPr>
        <w:t>p</w:t>
      </w:r>
      <w:r>
        <w:t xml:space="preserve"> =1 rad/sec. Based on this prototype, design</w:t>
      </w:r>
    </w:p>
    <w:p w:rsidR="00D975CB" w:rsidRDefault="00D975CB" w:rsidP="00D975CB">
      <w:pPr>
        <w:ind w:left="45" w:firstLine="675"/>
      </w:pPr>
      <w:r>
        <w:t>(a) A low-pass filter with pass-band edge frequency at 10 kHz., and a load resistance of 75 ohms,</w:t>
      </w:r>
    </w:p>
    <w:p w:rsidR="00D975CB" w:rsidRDefault="00D975CB" w:rsidP="00D975CB">
      <w:pPr>
        <w:ind w:left="45"/>
      </w:pPr>
      <w:r>
        <w:t xml:space="preserve">and </w:t>
      </w:r>
      <w:r>
        <w:tab/>
        <w:t>(b) A high pass filter with the stop-band edge frequency of 400 Hz and a load resistance of 100 ohms.</w:t>
      </w:r>
    </w:p>
    <w:p w:rsidR="00D975CB" w:rsidRDefault="00D975CB" w:rsidP="00D975CB">
      <w:pPr>
        <w:ind w:left="45"/>
        <w:jc w:val="center"/>
      </w:pPr>
      <w:r>
        <w:rPr>
          <w:noProof/>
        </w:rPr>
        <w:drawing>
          <wp:inline distT="0" distB="0" distL="0" distR="0">
            <wp:extent cx="3191510" cy="1337310"/>
            <wp:effectExtent l="19050" t="0" r="8890" b="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5CB" w:rsidRDefault="00D975CB" w:rsidP="00D975CB">
      <w:pPr>
        <w:ind w:left="45"/>
        <w:jc w:val="center"/>
      </w:pPr>
      <w:r>
        <w:t>Figure 1</w:t>
      </w:r>
    </w:p>
    <w:p w:rsidR="00B4122C" w:rsidRDefault="00D975CB" w:rsidP="00B4122C">
      <w:pPr>
        <w:ind w:left="45"/>
      </w:pPr>
      <w:r w:rsidRPr="00C67FCA">
        <w:rPr>
          <w:b/>
        </w:rPr>
        <w:t>Q.2</w:t>
      </w:r>
      <w:r w:rsidR="00B4122C" w:rsidRPr="00C06F57">
        <w:rPr>
          <w:rFonts w:ascii="Calibri" w:eastAsia="Calibri" w:hAnsi="Calibri" w:cs="Times New Roman"/>
        </w:rPr>
        <w:t xml:space="preserve">: </w:t>
      </w:r>
      <w:r w:rsidR="00B4122C">
        <w:rPr>
          <w:rFonts w:ascii="Calibri" w:eastAsia="Calibri" w:hAnsi="Calibri" w:cs="Times New Roman"/>
        </w:rPr>
        <w:t xml:space="preserve"> A low-pass filter of order 5 with maximally flat magnitude approximation has a loss of 1 dB at the pass-band edge frequency of 1 kHz. </w:t>
      </w:r>
      <w:r>
        <w:t>The normalized transfer function is given by:</w:t>
      </w:r>
    </w:p>
    <w:p w:rsidR="00D975CB" w:rsidRDefault="00C67FCA" w:rsidP="00C67FCA">
      <w:pPr>
        <w:ind w:left="45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1630680" cy="396875"/>
            <wp:effectExtent l="1905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FCA" w:rsidRPr="00C67FCA" w:rsidRDefault="00C67FCA" w:rsidP="00C67FCA">
      <w:pPr>
        <w:ind w:left="4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Where </w:t>
      </w:r>
      <w:r w:rsidRPr="00C67FCA">
        <w:rPr>
          <w:rFonts w:ascii="Calibri" w:eastAsia="Calibri" w:hAnsi="Calibri" w:cs="Times New Roman"/>
          <w:i/>
        </w:rPr>
        <w:t>ω</w:t>
      </w:r>
      <w:r w:rsidRPr="00C67FCA">
        <w:rPr>
          <w:rFonts w:ascii="Calibri" w:eastAsia="Calibri" w:hAnsi="Calibri" w:cs="Times New Roman"/>
          <w:i/>
          <w:vertAlign w:val="subscript"/>
        </w:rPr>
        <w:t>n</w:t>
      </w:r>
      <w:r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</w:rPr>
        <w:t>is the frequency normalized with respect to the pass-band edge frequency.</w:t>
      </w:r>
    </w:p>
    <w:p w:rsidR="00B4122C" w:rsidRDefault="00B4122C" w:rsidP="00B4122C">
      <w:pPr>
        <w:ind w:left="4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(a) What will be attenuation produced by this filter at 10 kHz? </w:t>
      </w:r>
    </w:p>
    <w:p w:rsidR="00B4122C" w:rsidRDefault="00B4122C" w:rsidP="00B4122C">
      <w:pPr>
        <w:ind w:left="45"/>
      </w:pPr>
      <w:r>
        <w:rPr>
          <w:rFonts w:ascii="Calibri" w:eastAsia="Calibri" w:hAnsi="Calibri" w:cs="Times New Roman"/>
        </w:rPr>
        <w:t>(b) What will be the order of the filter if we require a loss of 40 dB at 40 kHz?</w:t>
      </w:r>
    </w:p>
    <w:p w:rsidR="0088533C" w:rsidRDefault="0088533C" w:rsidP="00B4122C">
      <w:pPr>
        <w:ind w:left="45"/>
      </w:pPr>
    </w:p>
    <w:p w:rsidR="00C67FCA" w:rsidRDefault="00C67FCA" w:rsidP="0088533C">
      <w:pPr>
        <w:jc w:val="both"/>
      </w:pPr>
    </w:p>
    <w:p w:rsidR="0088533C" w:rsidRPr="00006C57" w:rsidRDefault="0088533C" w:rsidP="0088533C">
      <w:pPr>
        <w:jc w:val="both"/>
      </w:pPr>
      <w:r w:rsidRPr="00C67FCA">
        <w:rPr>
          <w:b/>
        </w:rPr>
        <w:lastRenderedPageBreak/>
        <w:t>Q.3</w:t>
      </w:r>
      <w:r w:rsidRPr="00006C57">
        <w:t>:</w:t>
      </w:r>
      <w:r>
        <w:rPr>
          <w:sz w:val="20"/>
          <w:szCs w:val="20"/>
        </w:rPr>
        <w:t xml:space="preserve"> </w:t>
      </w:r>
      <w:r>
        <w:t xml:space="preserve"> </w:t>
      </w:r>
      <w:r w:rsidRPr="00006C57">
        <w:t>Find the transfer function of a high pass filter which has</w:t>
      </w:r>
    </w:p>
    <w:p w:rsidR="0088533C" w:rsidRPr="00006C57" w:rsidRDefault="0088533C" w:rsidP="0088533C">
      <w:pPr>
        <w:jc w:val="both"/>
      </w:pPr>
      <w:r>
        <w:tab/>
        <w:t>a</w:t>
      </w:r>
      <w:r w:rsidRPr="00006C57">
        <w:t>) an equiripple pass-band for f&gt; 15kHz with A</w:t>
      </w:r>
      <w:r w:rsidRPr="00006C57">
        <w:rPr>
          <w:vertAlign w:val="subscript"/>
        </w:rPr>
        <w:t>p</w:t>
      </w:r>
      <w:r w:rsidRPr="00006C57">
        <w:t xml:space="preserve"> = 0.5dB</w:t>
      </w:r>
      <w:r>
        <w:t>.</w:t>
      </w:r>
    </w:p>
    <w:p w:rsidR="0088533C" w:rsidRDefault="0088533C" w:rsidP="0088533C">
      <w:pPr>
        <w:jc w:val="both"/>
      </w:pPr>
      <w:r>
        <w:t xml:space="preserve">and </w:t>
      </w:r>
      <w:r>
        <w:tab/>
        <w:t>b</w:t>
      </w:r>
      <w:r w:rsidRPr="00006C57">
        <w:t>) a monotonic stop-band for f&lt;7.8 kHz with A</w:t>
      </w:r>
      <w:r w:rsidRPr="00006C57">
        <w:rPr>
          <w:vertAlign w:val="subscript"/>
        </w:rPr>
        <w:t>a</w:t>
      </w:r>
      <w:r>
        <w:t>= 35dB.</w:t>
      </w:r>
    </w:p>
    <w:p w:rsidR="00C67FCA" w:rsidRDefault="00C67FCA" w:rsidP="0088533C">
      <w:pPr>
        <w:jc w:val="both"/>
      </w:pPr>
    </w:p>
    <w:p w:rsidR="0088533C" w:rsidRDefault="0088533C" w:rsidP="00B4122C">
      <w:pPr>
        <w:ind w:left="45"/>
      </w:pPr>
      <w:r w:rsidRPr="00C67FCA">
        <w:rPr>
          <w:b/>
        </w:rPr>
        <w:t>Q.4</w:t>
      </w:r>
      <w:r>
        <w:t xml:space="preserve">: </w:t>
      </w:r>
      <w:r w:rsidR="00024D30">
        <w:t>The circuit in Fig.4 presents a SAB filter with infinite gain voltage amplifier. The voltage transfer function is given by:</w:t>
      </w:r>
    </w:p>
    <w:p w:rsidR="00024D30" w:rsidRDefault="00024D30" w:rsidP="00024D30">
      <w:pPr>
        <w:ind w:left="45"/>
        <w:jc w:val="center"/>
      </w:pPr>
      <w:r>
        <w:rPr>
          <w:noProof/>
        </w:rPr>
        <w:drawing>
          <wp:inline distT="0" distB="0" distL="0" distR="0">
            <wp:extent cx="2389505" cy="60388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30" w:rsidRDefault="00024D30" w:rsidP="00024D30">
      <w:pPr>
        <w:ind w:left="45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2959100" cy="125920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22C" w:rsidRDefault="00024D30" w:rsidP="00024D30">
      <w:pPr>
        <w:jc w:val="center"/>
      </w:pPr>
      <w:r>
        <w:t>Figure 4</w:t>
      </w:r>
    </w:p>
    <w:p w:rsidR="00024D30" w:rsidRDefault="00024D30" w:rsidP="00024D30">
      <w:pPr>
        <w:rPr>
          <w:noProof/>
        </w:rPr>
      </w:pPr>
      <w:r>
        <w:t xml:space="preserve">The transfer function </w:t>
      </w:r>
      <w:r>
        <w:rPr>
          <w:i/>
        </w:rPr>
        <w:t>E</w:t>
      </w:r>
      <w:r>
        <w:rPr>
          <w:i/>
          <w:vertAlign w:val="subscript"/>
        </w:rPr>
        <w:t>2</w:t>
      </w:r>
      <w:r>
        <w:rPr>
          <w:i/>
        </w:rPr>
        <w:t>/E</w:t>
      </w:r>
      <w:r>
        <w:rPr>
          <w:i/>
          <w:vertAlign w:val="subscript"/>
        </w:rPr>
        <w:t>1</w:t>
      </w:r>
      <w:r>
        <w:t xml:space="preserve"> can be alternatively expressed as: </w:t>
      </w:r>
    </w:p>
    <w:p w:rsidR="00024D30" w:rsidRDefault="00024D30" w:rsidP="00024D30">
      <w:pPr>
        <w:jc w:val="center"/>
      </w:pPr>
      <w:r>
        <w:rPr>
          <w:noProof/>
        </w:rPr>
        <w:drawing>
          <wp:inline distT="0" distB="0" distL="0" distR="0">
            <wp:extent cx="2087880" cy="517525"/>
            <wp:effectExtent l="1905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30" w:rsidRPr="00024D30" w:rsidRDefault="00024D30" w:rsidP="00024D30">
      <w:r>
        <w:t>Design the components of the filter so that G=5, b</w:t>
      </w:r>
      <w:r>
        <w:rPr>
          <w:vertAlign w:val="subscript"/>
        </w:rPr>
        <w:t>1</w:t>
      </w:r>
      <w:r>
        <w:t>=1.2, and b</w:t>
      </w:r>
      <w:r>
        <w:rPr>
          <w:vertAlign w:val="subscript"/>
        </w:rPr>
        <w:t>o</w:t>
      </w:r>
      <w:r>
        <w:t>=1.</w:t>
      </w:r>
    </w:p>
    <w:p w:rsidR="00D15BA6" w:rsidRDefault="00D15BA6"/>
    <w:p w:rsidR="00D15BA6" w:rsidRDefault="00D15BA6" w:rsidP="00D15BA6">
      <w:pPr>
        <w:ind w:left="45"/>
        <w:jc w:val="center"/>
      </w:pPr>
    </w:p>
    <w:p w:rsidR="00B4122C" w:rsidRDefault="00B4122C" w:rsidP="00D15BA6">
      <w:pPr>
        <w:jc w:val="both"/>
      </w:pPr>
    </w:p>
    <w:p w:rsidR="00024D30" w:rsidRDefault="00024D30" w:rsidP="00D15BA6">
      <w:pPr>
        <w:jc w:val="both"/>
      </w:pPr>
    </w:p>
    <w:p w:rsidR="00024D30" w:rsidRDefault="00024D30" w:rsidP="00D15BA6">
      <w:pPr>
        <w:jc w:val="both"/>
      </w:pPr>
    </w:p>
    <w:p w:rsidR="00024D30" w:rsidRDefault="00024D30" w:rsidP="00D15BA6">
      <w:pPr>
        <w:jc w:val="both"/>
      </w:pPr>
    </w:p>
    <w:p w:rsidR="00024D30" w:rsidRDefault="00024D30" w:rsidP="00D15BA6">
      <w:pPr>
        <w:jc w:val="both"/>
      </w:pPr>
    </w:p>
    <w:p w:rsidR="00024D30" w:rsidRPr="00006C57" w:rsidRDefault="00024D30" w:rsidP="00D15BA6">
      <w:pPr>
        <w:jc w:val="both"/>
      </w:pPr>
    </w:p>
    <w:p w:rsidR="00D15BA6" w:rsidRPr="00673ADA" w:rsidRDefault="00D15BA6" w:rsidP="00D15BA6">
      <w:pPr>
        <w:jc w:val="center"/>
        <w:rPr>
          <w:bCs/>
          <w:u w:val="single"/>
        </w:rPr>
      </w:pPr>
      <w:r w:rsidRPr="00673ADA">
        <w:rPr>
          <w:bCs/>
          <w:u w:val="single"/>
        </w:rPr>
        <w:lastRenderedPageBreak/>
        <w:t>Filter Function Tables</w:t>
      </w:r>
    </w:p>
    <w:p w:rsidR="00D15BA6" w:rsidRDefault="00D15BA6" w:rsidP="00D15BA6">
      <w:pPr>
        <w:jc w:val="both"/>
        <w:rPr>
          <w:b/>
          <w:bCs/>
        </w:rPr>
      </w:pPr>
    </w:p>
    <w:p w:rsidR="00D15BA6" w:rsidRDefault="00D15BA6" w:rsidP="00D15BA6">
      <w:pPr>
        <w:jc w:val="both"/>
      </w:pPr>
      <w:r>
        <w:rPr>
          <w:b/>
          <w:bCs/>
        </w:rPr>
        <w:t>A.1:</w:t>
      </w:r>
      <w:r>
        <w:t xml:space="preserve"> </w:t>
      </w:r>
      <w:r>
        <w:rPr>
          <w:sz w:val="20"/>
        </w:rPr>
        <w:t xml:space="preserve">Coefficients of denominator polynomial, in the form </w:t>
      </w:r>
      <w:r w:rsidRPr="00447C3C">
        <w:rPr>
          <w:position w:val="-10"/>
          <w:sz w:val="20"/>
        </w:rPr>
        <w:object w:dxaOrig="32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7pt;height:17pt" o:ole="">
            <v:imagedata r:id="rId11" o:title=""/>
          </v:shape>
          <o:OLEObject Type="Embed" ProgID="Equation.3" ShapeID="_x0000_i1025" DrawAspect="Content" ObjectID="_1327735669" r:id="rId12"/>
        </w:object>
      </w:r>
      <w:r>
        <w:rPr>
          <w:sz w:val="20"/>
        </w:rPr>
        <w:t xml:space="preserve">, for Butterworth filter function of order </w:t>
      </w:r>
      <w:r>
        <w:rPr>
          <w:i/>
          <w:iCs/>
          <w:sz w:val="20"/>
        </w:rPr>
        <w:t xml:space="preserve">n </w:t>
      </w:r>
      <w:r>
        <w:rPr>
          <w:sz w:val="20"/>
        </w:rPr>
        <w:t>, with pass-band from 0 to 1 rad/sec</w:t>
      </w:r>
      <w:r>
        <w:rPr>
          <w:rStyle w:val="FootnoteReference"/>
          <w:sz w:val="20"/>
        </w:rPr>
        <w:footnoteReference w:customMarkFollows="1" w:id="1"/>
        <w:t>+</w:t>
      </w:r>
      <w:r>
        <w:rPr>
          <w:sz w:val="20"/>
        </w:rPr>
        <w:t>.</w:t>
      </w:r>
    </w:p>
    <w:p w:rsidR="00D15BA6" w:rsidRDefault="00D15BA6" w:rsidP="00D15BA6">
      <w:pPr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774"/>
        <w:gridCol w:w="875"/>
        <w:gridCol w:w="875"/>
        <w:gridCol w:w="875"/>
        <w:gridCol w:w="875"/>
        <w:gridCol w:w="774"/>
      </w:tblGrid>
      <w:tr w:rsidR="00D15BA6" w:rsidTr="00126D54">
        <w:tc>
          <w:tcPr>
            <w:tcW w:w="0" w:type="auto"/>
          </w:tcPr>
          <w:p w:rsidR="00D15BA6" w:rsidRDefault="00D15BA6" w:rsidP="00126D54">
            <w:pPr>
              <w:jc w:val="both"/>
            </w:pPr>
            <w:r w:rsidRPr="00447C3C">
              <w:rPr>
                <w:position w:val="-6"/>
              </w:rPr>
              <w:object w:dxaOrig="180" w:dyaOrig="200">
                <v:shape id="_x0000_i1026" type="#_x0000_t75" style="width:8.85pt;height:10.2pt" o:ole="">
                  <v:imagedata r:id="rId13" o:title=""/>
                </v:shape>
                <o:OLEObject Type="Embed" ProgID="Equation.3" ShapeID="_x0000_i1026" DrawAspect="Content" ObjectID="_1327735670" r:id="rId14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 w:rsidRPr="00447C3C">
              <w:rPr>
                <w:position w:val="-10"/>
              </w:rPr>
              <w:object w:dxaOrig="220" w:dyaOrig="279">
                <v:shape id="_x0000_i1027" type="#_x0000_t75" style="width:10.85pt;height:14.25pt" o:ole="">
                  <v:imagedata r:id="rId15" o:title=""/>
                </v:shape>
                <o:OLEObject Type="Embed" ProgID="Equation.3" ShapeID="_x0000_i1027" DrawAspect="Content" ObjectID="_1327735671" r:id="rId16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 w:rsidRPr="00447C3C">
              <w:rPr>
                <w:position w:val="-10"/>
              </w:rPr>
              <w:object w:dxaOrig="240" w:dyaOrig="279">
                <v:shape id="_x0000_i1028" type="#_x0000_t75" style="width:12.25pt;height:14.25pt" o:ole="">
                  <v:imagedata r:id="rId17" o:title=""/>
                </v:shape>
                <o:OLEObject Type="Embed" ProgID="Equation.3" ShapeID="_x0000_i1028" DrawAspect="Content" ObjectID="_1327735672" r:id="rId18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 w:rsidRPr="00447C3C">
              <w:rPr>
                <w:position w:val="-10"/>
              </w:rPr>
              <w:object w:dxaOrig="240" w:dyaOrig="279">
                <v:shape id="_x0000_i1029" type="#_x0000_t75" style="width:12.25pt;height:14.25pt" o:ole="">
                  <v:imagedata r:id="rId19" o:title=""/>
                </v:shape>
                <o:OLEObject Type="Embed" ProgID="Equation.3" ShapeID="_x0000_i1029" DrawAspect="Content" ObjectID="_1327735673" r:id="rId20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 w:rsidRPr="00447C3C">
              <w:rPr>
                <w:position w:val="-10"/>
              </w:rPr>
              <w:object w:dxaOrig="240" w:dyaOrig="279">
                <v:shape id="_x0000_i1030" type="#_x0000_t75" style="width:12.25pt;height:14.25pt" o:ole="">
                  <v:imagedata r:id="rId21" o:title=""/>
                </v:shape>
                <o:OLEObject Type="Embed" ProgID="Equation.3" ShapeID="_x0000_i1030" DrawAspect="Content" ObjectID="_1327735674" r:id="rId22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 w:rsidRPr="00447C3C">
              <w:rPr>
                <w:position w:val="-10"/>
              </w:rPr>
              <w:object w:dxaOrig="240" w:dyaOrig="279">
                <v:shape id="_x0000_i1031" type="#_x0000_t75" style="width:12.25pt;height:14.25pt" o:ole="">
                  <v:imagedata r:id="rId23" o:title=""/>
                </v:shape>
                <o:OLEObject Type="Embed" ProgID="Equation.3" ShapeID="_x0000_i1031" DrawAspect="Content" ObjectID="_1327735675" r:id="rId24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 w:rsidRPr="00447C3C">
              <w:rPr>
                <w:position w:val="-10"/>
              </w:rPr>
              <w:object w:dxaOrig="240" w:dyaOrig="279">
                <v:shape id="_x0000_i1032" type="#_x0000_t75" style="width:12.25pt;height:14.25pt" o:ole="">
                  <v:imagedata r:id="rId25" o:title=""/>
                </v:shape>
                <o:OLEObject Type="Embed" ProgID="Equation.3" ShapeID="_x0000_i1032" DrawAspect="Content" ObjectID="_1327735676" r:id="rId26"/>
              </w:object>
            </w:r>
          </w:p>
        </w:tc>
      </w:tr>
      <w:tr w:rsidR="00D15BA6" w:rsidTr="00126D54"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1.4142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2.6131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3.4142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2.6131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3.2361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5.2361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5.2361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3.2361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3.8637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7.4641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9.1416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7.4641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3.8637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4.4940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10.0978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14.5918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14.5918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10.0978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4.4940</w:t>
            </w:r>
          </w:p>
        </w:tc>
      </w:tr>
    </w:tbl>
    <w:p w:rsidR="00D15BA6" w:rsidRDefault="00D15BA6" w:rsidP="00D15BA6">
      <w:pPr>
        <w:jc w:val="both"/>
      </w:pPr>
    </w:p>
    <w:p w:rsidR="00D15BA6" w:rsidRDefault="00D15BA6" w:rsidP="00D15BA6">
      <w:pPr>
        <w:jc w:val="both"/>
        <w:rPr>
          <w:sz w:val="20"/>
        </w:rPr>
      </w:pPr>
      <w:r>
        <w:rPr>
          <w:b/>
          <w:bCs/>
        </w:rPr>
        <w:t>A.2:</w:t>
      </w:r>
      <w:r>
        <w:t xml:space="preserve"> </w:t>
      </w:r>
      <w:r>
        <w:rPr>
          <w:sz w:val="20"/>
        </w:rPr>
        <w:t xml:space="preserve">Coefficients of denominator polynomial, in the form </w:t>
      </w:r>
      <w:r w:rsidRPr="00447C3C">
        <w:rPr>
          <w:position w:val="-10"/>
          <w:sz w:val="20"/>
        </w:rPr>
        <w:object w:dxaOrig="3379" w:dyaOrig="340">
          <v:shape id="_x0000_i1033" type="#_x0000_t75" style="width:169.15pt;height:17pt" o:ole="">
            <v:imagedata r:id="rId27" o:title=""/>
          </v:shape>
          <o:OLEObject Type="Embed" ProgID="Equation.3" ShapeID="_x0000_i1033" DrawAspect="Content" ObjectID="_1327735677" r:id="rId28"/>
        </w:object>
      </w:r>
      <w:r>
        <w:rPr>
          <w:sz w:val="20"/>
        </w:rPr>
        <w:t xml:space="preserve">, for Chebyshev filter function of order </w:t>
      </w:r>
      <w:r>
        <w:rPr>
          <w:i/>
          <w:iCs/>
          <w:sz w:val="20"/>
        </w:rPr>
        <w:t>n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, with pass-band from 0 to 1 rad/sec</w:t>
      </w:r>
      <w:r>
        <w:rPr>
          <w:sz w:val="20"/>
          <w:vertAlign w:val="superscript"/>
        </w:rPr>
        <w:t>+</w:t>
      </w:r>
      <w:r>
        <w:rPr>
          <w:sz w:val="20"/>
        </w:rPr>
        <w:t>.</w:t>
      </w:r>
    </w:p>
    <w:p w:rsidR="00D15BA6" w:rsidRDefault="00D15BA6" w:rsidP="00D15B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"/>
        <w:gridCol w:w="330"/>
        <w:gridCol w:w="774"/>
        <w:gridCol w:w="774"/>
        <w:gridCol w:w="774"/>
        <w:gridCol w:w="774"/>
        <w:gridCol w:w="774"/>
        <w:gridCol w:w="774"/>
      </w:tblGrid>
      <w:tr w:rsidR="00D15BA6" w:rsidTr="00126D54"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>
              <w:t>Pass-band</w:t>
            </w:r>
          </w:p>
          <w:p w:rsidR="00D15BA6" w:rsidRDefault="00D15BA6" w:rsidP="00126D54">
            <w:pPr>
              <w:jc w:val="both"/>
              <w:rPr>
                <w:i/>
                <w:iCs/>
                <w:vertAlign w:val="subscript"/>
              </w:rPr>
            </w:pPr>
            <w:r>
              <w:t>ripple</w:t>
            </w:r>
            <w:r>
              <w:rPr>
                <w:i/>
                <w:iCs/>
              </w:rPr>
              <w:t xml:space="preserve"> A</w:t>
            </w:r>
            <w:r>
              <w:rPr>
                <w:i/>
                <w:iCs/>
                <w:vertAlign w:val="subscript"/>
              </w:rPr>
              <w:t>p</w:t>
            </w:r>
          </w:p>
        </w:tc>
        <w:tc>
          <w:tcPr>
            <w:tcW w:w="0" w:type="auto"/>
          </w:tcPr>
          <w:p w:rsidR="00D15BA6" w:rsidRDefault="00D15BA6" w:rsidP="00126D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>
              <w:t>a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>
              <w:t>a</w:t>
            </w:r>
            <w:r>
              <w:rPr>
                <w:vertAlign w:val="subscript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BA6" w:rsidRDefault="00D15BA6" w:rsidP="00126D54">
            <w:pPr>
              <w:jc w:val="both"/>
            </w:pPr>
            <w:r>
              <w:t>a</w:t>
            </w:r>
            <w:r>
              <w:rPr>
                <w:vertAlign w:val="subscript"/>
              </w:rPr>
              <w:t>6</w:t>
            </w:r>
          </w:p>
        </w:tc>
      </w:tr>
      <w:tr w:rsidR="00D15BA6" w:rsidTr="00126D54">
        <w:tc>
          <w:tcPr>
            <w:tcW w:w="0" w:type="auto"/>
            <w:tcBorders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2.863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  <w:tcBorders>
              <w:top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  <w:tcBorders>
              <w:top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0.5 dB</w:t>
            </w:r>
          </w:p>
        </w:tc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0.716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  <w:tcBorders>
              <w:top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ε=0.3493</w:t>
            </w:r>
          </w:p>
        </w:tc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  <w:tcBorders>
              <w:top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1.9374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0.7525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0.1789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</w:tr>
      <w:tr w:rsidR="00D15BA6" w:rsidTr="00126D5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2.1718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1.5898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1.1719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0.4324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D15BA6" w:rsidRDefault="00D15BA6" w:rsidP="00126D54">
            <w:pPr>
              <w:jc w:val="both"/>
              <w:rPr>
                <w:sz w:val="20"/>
              </w:rPr>
            </w:pPr>
            <w:r>
              <w:rPr>
                <w:sz w:val="20"/>
              </w:rPr>
              <w:t>0.0948</w:t>
            </w:r>
          </w:p>
        </w:tc>
      </w:tr>
    </w:tbl>
    <w:p w:rsidR="00D15BA6" w:rsidRDefault="00D15BA6" w:rsidP="00D15BA6">
      <w:pPr>
        <w:jc w:val="both"/>
      </w:pPr>
    </w:p>
    <w:sectPr w:rsidR="00D15BA6" w:rsidSect="0075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24" w:rsidRDefault="00BE6E24" w:rsidP="00D15BA6">
      <w:pPr>
        <w:spacing w:after="0" w:line="240" w:lineRule="auto"/>
      </w:pPr>
      <w:r>
        <w:separator/>
      </w:r>
    </w:p>
  </w:endnote>
  <w:endnote w:type="continuationSeparator" w:id="0">
    <w:p w:rsidR="00BE6E24" w:rsidRDefault="00BE6E24" w:rsidP="00D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24" w:rsidRDefault="00BE6E24" w:rsidP="00D15BA6">
      <w:pPr>
        <w:spacing w:after="0" w:line="240" w:lineRule="auto"/>
      </w:pPr>
      <w:r>
        <w:separator/>
      </w:r>
    </w:p>
  </w:footnote>
  <w:footnote w:type="continuationSeparator" w:id="0">
    <w:p w:rsidR="00BE6E24" w:rsidRDefault="00BE6E24" w:rsidP="00D15BA6">
      <w:pPr>
        <w:spacing w:after="0" w:line="240" w:lineRule="auto"/>
      </w:pPr>
      <w:r>
        <w:continuationSeparator/>
      </w:r>
    </w:p>
  </w:footnote>
  <w:footnote w:id="1">
    <w:p w:rsidR="00D15BA6" w:rsidRDefault="00D15BA6" w:rsidP="00D15BA6">
      <w:pPr>
        <w:pStyle w:val="Footer"/>
        <w:rPr>
          <w:rStyle w:val="PageNumber"/>
          <w:sz w:val="20"/>
        </w:rPr>
      </w:pPr>
      <w:r>
        <w:rPr>
          <w:rStyle w:val="FootnoteReference"/>
        </w:rPr>
        <w:t>+</w:t>
      </w:r>
      <w:r>
        <w:t xml:space="preserve"> </w:t>
      </w:r>
      <w:r>
        <w:rPr>
          <w:sz w:val="16"/>
        </w:rPr>
        <w:t>R. Schaumann et al, “Design of Analog Filters- Passive, Active RC,</w:t>
      </w:r>
      <w:r>
        <w:t xml:space="preserve"> </w:t>
      </w:r>
      <w:r>
        <w:rPr>
          <w:sz w:val="16"/>
        </w:rPr>
        <w:t>and Switched Capacitor”, Prentice-Hall Inc., © 1990</w:t>
      </w:r>
    </w:p>
    <w:p w:rsidR="00D15BA6" w:rsidRDefault="00D15BA6" w:rsidP="00D15BA6">
      <w:pPr>
        <w:pStyle w:val="Footer"/>
        <w:rPr>
          <w:sz w:val="16"/>
        </w:rPr>
      </w:pPr>
      <w:r>
        <w:t xml:space="preserve">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BA6"/>
    <w:rsid w:val="00024D30"/>
    <w:rsid w:val="00447C3C"/>
    <w:rsid w:val="00624189"/>
    <w:rsid w:val="00752039"/>
    <w:rsid w:val="00860D2C"/>
    <w:rsid w:val="0088533C"/>
    <w:rsid w:val="00B4122C"/>
    <w:rsid w:val="00BE6E24"/>
    <w:rsid w:val="00C64DD7"/>
    <w:rsid w:val="00C67FCA"/>
    <w:rsid w:val="00D15BA6"/>
    <w:rsid w:val="00D9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A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15B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15B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5BA6"/>
  </w:style>
  <w:style w:type="character" w:styleId="FootnoteReference">
    <w:name w:val="footnote reference"/>
    <w:basedOn w:val="DefaultParagraphFont"/>
    <w:semiHidden/>
    <w:rsid w:val="00D15B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10" Type="http://schemas.openxmlformats.org/officeDocument/2006/relationships/image" Target="media/image5.emf"/><Relationship Id="rId19" Type="http://schemas.openxmlformats.org/officeDocument/2006/relationships/image" Target="media/image10.w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ENCS</dc:creator>
  <cp:keywords/>
  <dc:description/>
  <cp:lastModifiedBy>ENCS</cp:lastModifiedBy>
  <cp:revision>3</cp:revision>
  <cp:lastPrinted>2010-02-15T14:54:00Z</cp:lastPrinted>
  <dcterms:created xsi:type="dcterms:W3CDTF">2010-02-15T15:25:00Z</dcterms:created>
  <dcterms:modified xsi:type="dcterms:W3CDTF">2010-02-15T15:41:00Z</dcterms:modified>
</cp:coreProperties>
</file>