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E8" w:rsidRDefault="00B02EE8"/>
    <w:p w:rsidR="008D0290" w:rsidRDefault="008D0290"/>
    <w:p w:rsidR="008D0290" w:rsidRDefault="008D0290"/>
    <w:p w:rsidR="00BD6DED" w:rsidRDefault="00BD6DED">
      <w:pPr>
        <w:rPr>
          <w:sz w:val="22"/>
          <w:szCs w:val="22"/>
        </w:rPr>
      </w:pPr>
    </w:p>
    <w:p w:rsidR="00BD6DED" w:rsidRDefault="00BD6DED">
      <w:pPr>
        <w:rPr>
          <w:sz w:val="22"/>
          <w:szCs w:val="22"/>
        </w:rPr>
      </w:pPr>
    </w:p>
    <w:p w:rsidR="00BD6DED" w:rsidRDefault="00BD6DED" w:rsidP="00BD6DED">
      <w:pPr>
        <w:jc w:val="center"/>
        <w:rPr>
          <w:sz w:val="36"/>
          <w:szCs w:val="36"/>
        </w:rPr>
      </w:pPr>
      <w:r>
        <w:rPr>
          <w:sz w:val="36"/>
          <w:szCs w:val="36"/>
        </w:rPr>
        <w:t>MODERN ANALOG FILTER DESIGN (ELEC 441/6081)</w:t>
      </w:r>
    </w:p>
    <w:p w:rsidR="00BD6DED" w:rsidRDefault="00BD6DED" w:rsidP="00BD6DED">
      <w:pPr>
        <w:jc w:val="center"/>
        <w:rPr>
          <w:sz w:val="36"/>
          <w:szCs w:val="36"/>
        </w:rPr>
      </w:pPr>
    </w:p>
    <w:p w:rsidR="00BD6DED" w:rsidRDefault="00BD6DED" w:rsidP="00BD6DED">
      <w:pPr>
        <w:jc w:val="center"/>
        <w:rPr>
          <w:sz w:val="28"/>
          <w:szCs w:val="28"/>
        </w:rPr>
      </w:pPr>
      <w:r>
        <w:rPr>
          <w:sz w:val="28"/>
          <w:szCs w:val="28"/>
        </w:rPr>
        <w:t>Mid-term test #2 (</w:t>
      </w:r>
      <w:smartTag w:uri="urn:schemas-microsoft-com:office:smarttags" w:element="date">
        <w:smartTagPr>
          <w:attr w:name="Month" w:val="3"/>
          <w:attr w:name="Day" w:val="26"/>
          <w:attr w:name="Year" w:val="2008"/>
        </w:smartTagPr>
        <w:r>
          <w:rPr>
            <w:sz w:val="28"/>
            <w:szCs w:val="28"/>
          </w:rPr>
          <w:t>March 26, 2008</w:t>
        </w:r>
      </w:smartTag>
      <w:r>
        <w:rPr>
          <w:sz w:val="28"/>
          <w:szCs w:val="28"/>
        </w:rPr>
        <w:t>)</w:t>
      </w:r>
    </w:p>
    <w:p w:rsidR="00BD6DED" w:rsidRDefault="00BD6DED" w:rsidP="00BD6DED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Electrical and Computer Engineering Department</w:t>
      </w:r>
    </w:p>
    <w:p w:rsidR="00BD6DED" w:rsidRDefault="00BD6DED" w:rsidP="00BD6DED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Concordia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BD6DED" w:rsidRDefault="00BD6DED" w:rsidP="00BD6DED">
      <w:pPr>
        <w:jc w:val="center"/>
        <w:rPr>
          <w:sz w:val="28"/>
          <w:szCs w:val="28"/>
        </w:rPr>
      </w:pPr>
    </w:p>
    <w:p w:rsidR="00BD6DED" w:rsidRDefault="00BD6DED" w:rsidP="00BD6DED">
      <w:r w:rsidRPr="00BD6DED">
        <w:t>Instructor: Dr. R. Raut</w:t>
      </w:r>
      <w:r w:rsidRPr="00BD6DED">
        <w:tab/>
      </w:r>
      <w:r w:rsidRPr="00BD6DED">
        <w:tab/>
      </w:r>
      <w:r w:rsidRPr="00BD6DED">
        <w:tab/>
      </w:r>
      <w:r w:rsidRPr="00BD6DED">
        <w:tab/>
      </w:r>
      <w:r w:rsidRPr="00BD6DED">
        <w:tab/>
      </w:r>
      <w:r w:rsidRPr="00BD6DED">
        <w:tab/>
        <w:t>Time: 75 minutes</w:t>
      </w:r>
    </w:p>
    <w:p w:rsidR="000C16FB" w:rsidRDefault="000C16FB" w:rsidP="00BD6DED"/>
    <w:p w:rsidR="00BD6DED" w:rsidRPr="00BD6DED" w:rsidRDefault="00BD6DED" w:rsidP="00BD6DED">
      <w:r>
        <w:t xml:space="preserve">(The students should attempt </w:t>
      </w:r>
      <w:r w:rsidRPr="00BD6DED">
        <w:rPr>
          <w:b/>
        </w:rPr>
        <w:t>ALL</w:t>
      </w:r>
      <w:r>
        <w:t xml:space="preserve"> questions. The </w:t>
      </w:r>
      <w:r w:rsidRPr="00BD6DED">
        <w:rPr>
          <w:u w:val="single"/>
        </w:rPr>
        <w:t xml:space="preserve">best THREE </w:t>
      </w:r>
      <w:r>
        <w:t xml:space="preserve">scores will be considered for a </w:t>
      </w:r>
      <w:r w:rsidRPr="000C16FB">
        <w:rPr>
          <w:u w:val="single"/>
        </w:rPr>
        <w:t>total point of FIFTEEN</w:t>
      </w:r>
      <w:r>
        <w:t>)</w:t>
      </w:r>
    </w:p>
    <w:p w:rsidR="00BD6DED" w:rsidRDefault="00BD6D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BD6DED" w:rsidRDefault="00BD6DED">
      <w:pPr>
        <w:rPr>
          <w:sz w:val="22"/>
          <w:szCs w:val="22"/>
        </w:rPr>
      </w:pPr>
    </w:p>
    <w:p w:rsidR="008D0290" w:rsidRPr="00BF13D7" w:rsidRDefault="008D0290">
      <w:pPr>
        <w:rPr>
          <w:sz w:val="22"/>
          <w:szCs w:val="22"/>
        </w:rPr>
      </w:pPr>
      <w:r w:rsidRPr="00BF13D7">
        <w:rPr>
          <w:sz w:val="22"/>
          <w:szCs w:val="22"/>
        </w:rPr>
        <w:t xml:space="preserve">Q.1: Consider the three-OA biquadratic filter below. The voltage transfer function </w:t>
      </w:r>
      <w:r w:rsidR="006D5A9D" w:rsidRPr="00BF13D7">
        <w:rPr>
          <w:i/>
          <w:sz w:val="22"/>
          <w:szCs w:val="22"/>
        </w:rPr>
        <w:t>T(s</w:t>
      </w:r>
      <w:proofErr w:type="gramStart"/>
      <w:r w:rsidR="006D5A9D" w:rsidRPr="00BF13D7">
        <w:rPr>
          <w:i/>
          <w:sz w:val="22"/>
          <w:szCs w:val="22"/>
        </w:rPr>
        <w:t>)</w:t>
      </w:r>
      <w:r w:rsidR="006D5A9D" w:rsidRPr="00BF13D7">
        <w:rPr>
          <w:sz w:val="22"/>
          <w:szCs w:val="22"/>
        </w:rPr>
        <w:t>=</w:t>
      </w:r>
      <w:proofErr w:type="gramEnd"/>
      <w:r w:rsidR="006D5A9D" w:rsidRPr="00BF13D7">
        <w:rPr>
          <w:sz w:val="22"/>
          <w:szCs w:val="22"/>
        </w:rPr>
        <w:t xml:space="preserve"> </w:t>
      </w:r>
      <w:r w:rsidRPr="00BF13D7">
        <w:rPr>
          <w:i/>
          <w:sz w:val="22"/>
          <w:szCs w:val="22"/>
        </w:rPr>
        <w:t>V</w:t>
      </w:r>
      <w:r w:rsidRPr="00BF13D7">
        <w:rPr>
          <w:i/>
          <w:sz w:val="22"/>
          <w:szCs w:val="22"/>
          <w:vertAlign w:val="subscript"/>
        </w:rPr>
        <w:t>o</w:t>
      </w:r>
      <w:r w:rsidRPr="00BF13D7">
        <w:rPr>
          <w:i/>
          <w:sz w:val="22"/>
          <w:szCs w:val="22"/>
        </w:rPr>
        <w:t>/V</w:t>
      </w:r>
      <w:r w:rsidRPr="00BF13D7">
        <w:rPr>
          <w:i/>
          <w:sz w:val="22"/>
          <w:szCs w:val="22"/>
          <w:vertAlign w:val="subscript"/>
        </w:rPr>
        <w:t>1</w:t>
      </w:r>
      <w:r w:rsidRPr="00BF13D7">
        <w:rPr>
          <w:sz w:val="22"/>
          <w:szCs w:val="22"/>
        </w:rPr>
        <w:t xml:space="preserve"> is given by:</w:t>
      </w:r>
    </w:p>
    <w:p w:rsidR="008D0290" w:rsidRDefault="008D0290"/>
    <w:p w:rsidR="008D0290" w:rsidRDefault="008D0290" w:rsidP="008D0290">
      <w:pPr>
        <w:jc w:val="center"/>
      </w:pPr>
      <w:r>
        <w:object w:dxaOrig="4957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23.75pt" o:ole="">
            <v:imagedata r:id="rId5" o:title=""/>
          </v:shape>
          <o:OLEObject Type="Embed" ProgID="Visio.Drawing.11" ShapeID="_x0000_i1025" DrawAspect="Content" ObjectID="_1330864620" r:id="rId6"/>
        </w:object>
      </w:r>
    </w:p>
    <w:p w:rsidR="008D0290" w:rsidRPr="008D0290" w:rsidRDefault="008D0290"/>
    <w:p w:rsidR="008D0290" w:rsidRDefault="008D0290" w:rsidP="008D0290">
      <w:pPr>
        <w:jc w:val="center"/>
        <w:rPr>
          <w:b/>
          <w:bCs/>
        </w:rPr>
      </w:pPr>
      <w:r w:rsidRPr="008D0290">
        <w:rPr>
          <w:b/>
          <w:bCs/>
          <w:position w:val="-30"/>
        </w:rPr>
        <w:object w:dxaOrig="6960" w:dyaOrig="720">
          <v:shape id="_x0000_i1026" type="#_x0000_t75" style="width:348pt;height:36pt" o:ole="">
            <v:imagedata r:id="rId7" o:title=""/>
          </v:shape>
          <o:OLEObject Type="Embed" ProgID="Equation.3" ShapeID="_x0000_i1026" DrawAspect="Content" ObjectID="_1330864621" r:id="rId8"/>
        </w:object>
      </w:r>
    </w:p>
    <w:p w:rsidR="006D5A9D" w:rsidRDefault="006D5A9D" w:rsidP="008D0290">
      <w:pPr>
        <w:rPr>
          <w:bCs/>
        </w:rPr>
      </w:pPr>
    </w:p>
    <w:p w:rsidR="000A301B" w:rsidRPr="00BF13D7" w:rsidRDefault="00E71C34" w:rsidP="008D0290">
      <w:pPr>
        <w:rPr>
          <w:bCs/>
          <w:sz w:val="22"/>
          <w:szCs w:val="22"/>
        </w:rPr>
      </w:pPr>
      <w:r w:rsidRPr="00BF13D7">
        <w:rPr>
          <w:bCs/>
          <w:sz w:val="22"/>
          <w:szCs w:val="22"/>
        </w:rPr>
        <w:t xml:space="preserve">(a) </w:t>
      </w:r>
      <w:r w:rsidR="00BD6DED">
        <w:rPr>
          <w:bCs/>
          <w:sz w:val="22"/>
          <w:szCs w:val="22"/>
        </w:rPr>
        <w:t>Using the above general transfer function, p</w:t>
      </w:r>
      <w:r w:rsidR="006D5A9D" w:rsidRPr="00BF13D7">
        <w:rPr>
          <w:bCs/>
          <w:sz w:val="22"/>
          <w:szCs w:val="22"/>
        </w:rPr>
        <w:t>roduce the design of a notch filter with</w:t>
      </w:r>
      <w:r w:rsidR="006D5A9D" w:rsidRPr="00BF13D7">
        <w:rPr>
          <w:bCs/>
          <w:position w:val="-12"/>
          <w:sz w:val="22"/>
          <w:szCs w:val="22"/>
        </w:rPr>
        <w:object w:dxaOrig="1980" w:dyaOrig="360">
          <v:shape id="_x0000_i1027" type="#_x0000_t75" style="width:99pt;height:18pt" o:ole="">
            <v:imagedata r:id="rId9" o:title=""/>
          </v:shape>
          <o:OLEObject Type="Embed" ProgID="Equation.3" ShapeID="_x0000_i1027" DrawAspect="Content" ObjectID="_1330864622" r:id="rId10"/>
        </w:object>
      </w:r>
      <w:proofErr w:type="gramStart"/>
      <w:r w:rsidR="006D5A9D" w:rsidRPr="00BF13D7">
        <w:rPr>
          <w:bCs/>
          <w:sz w:val="22"/>
          <w:szCs w:val="22"/>
        </w:rPr>
        <w:t xml:space="preserve">, </w:t>
      </w:r>
      <w:proofErr w:type="gramEnd"/>
      <w:r w:rsidR="006D5A9D" w:rsidRPr="00BF13D7">
        <w:rPr>
          <w:bCs/>
          <w:position w:val="-14"/>
          <w:sz w:val="22"/>
          <w:szCs w:val="22"/>
        </w:rPr>
        <w:object w:dxaOrig="1900" w:dyaOrig="380">
          <v:shape id="_x0000_i1028" type="#_x0000_t75" style="width:95.25pt;height:18.75pt" o:ole="">
            <v:imagedata r:id="rId11" o:title=""/>
          </v:shape>
          <o:OLEObject Type="Embed" ProgID="Equation.3" ShapeID="_x0000_i1028" DrawAspect="Content" ObjectID="_1330864623" r:id="rId12"/>
        </w:object>
      </w:r>
      <w:r w:rsidR="006D5A9D" w:rsidRPr="00BF13D7">
        <w:rPr>
          <w:bCs/>
          <w:sz w:val="22"/>
          <w:szCs w:val="22"/>
        </w:rPr>
        <w:t xml:space="preserve">, and </w:t>
      </w:r>
      <w:r w:rsidR="006D5A9D" w:rsidRPr="00BF13D7">
        <w:rPr>
          <w:bCs/>
          <w:i/>
          <w:sz w:val="22"/>
          <w:szCs w:val="22"/>
        </w:rPr>
        <w:t>Q</w:t>
      </w:r>
      <w:r w:rsidR="006D5A9D" w:rsidRPr="00BF13D7">
        <w:rPr>
          <w:bCs/>
          <w:i/>
          <w:sz w:val="22"/>
          <w:szCs w:val="22"/>
          <w:vertAlign w:val="subscript"/>
        </w:rPr>
        <w:t>p</w:t>
      </w:r>
      <w:r w:rsidR="006D5A9D" w:rsidRPr="00BF13D7">
        <w:rPr>
          <w:bCs/>
          <w:sz w:val="22"/>
          <w:szCs w:val="22"/>
        </w:rPr>
        <w:t>= 5. Show the design values clearly.</w:t>
      </w:r>
    </w:p>
    <w:p w:rsidR="000A301B" w:rsidRPr="00BF13D7" w:rsidRDefault="000A301B" w:rsidP="008D0290">
      <w:pPr>
        <w:rPr>
          <w:bCs/>
          <w:sz w:val="22"/>
          <w:szCs w:val="22"/>
        </w:rPr>
      </w:pPr>
    </w:p>
    <w:p w:rsidR="008D0290" w:rsidRPr="00BF13D7" w:rsidRDefault="006D5A9D" w:rsidP="008D0290">
      <w:pPr>
        <w:rPr>
          <w:bCs/>
          <w:sz w:val="22"/>
          <w:szCs w:val="22"/>
        </w:rPr>
      </w:pPr>
      <w:r w:rsidRPr="00BF13D7">
        <w:rPr>
          <w:bCs/>
          <w:sz w:val="22"/>
          <w:szCs w:val="22"/>
        </w:rPr>
        <w:t xml:space="preserve"> </w:t>
      </w:r>
      <w:r w:rsidR="00E71C34" w:rsidRPr="00BF13D7">
        <w:rPr>
          <w:bCs/>
          <w:sz w:val="22"/>
          <w:szCs w:val="22"/>
        </w:rPr>
        <w:t xml:space="preserve">(b) </w:t>
      </w:r>
      <w:r w:rsidRPr="00BF13D7">
        <w:rPr>
          <w:bCs/>
          <w:sz w:val="22"/>
          <w:szCs w:val="22"/>
        </w:rPr>
        <w:t xml:space="preserve">What is the low-frequency value of </w:t>
      </w:r>
      <w:r w:rsidRPr="00BF13D7">
        <w:rPr>
          <w:bCs/>
          <w:i/>
          <w:sz w:val="22"/>
          <w:szCs w:val="22"/>
        </w:rPr>
        <w:t>T(s)</w:t>
      </w:r>
      <w:r w:rsidRPr="00BF13D7">
        <w:rPr>
          <w:bCs/>
          <w:sz w:val="22"/>
          <w:szCs w:val="22"/>
        </w:rPr>
        <w:t xml:space="preserve"> in your design?</w:t>
      </w:r>
    </w:p>
    <w:p w:rsidR="006D5A9D" w:rsidRPr="00BF13D7" w:rsidRDefault="006D5A9D" w:rsidP="008D0290">
      <w:pPr>
        <w:rPr>
          <w:bCs/>
          <w:sz w:val="22"/>
          <w:szCs w:val="22"/>
        </w:rPr>
      </w:pPr>
    </w:p>
    <w:p w:rsidR="00CB0FFE" w:rsidRPr="00CB0FFE" w:rsidRDefault="00627047" w:rsidP="00627047">
      <w:pPr>
        <w:spacing w:line="480" w:lineRule="auto"/>
        <w:jc w:val="both"/>
        <w:rPr>
          <w:sz w:val="22"/>
          <w:szCs w:val="22"/>
        </w:rPr>
      </w:pPr>
      <w:r w:rsidRPr="00CB0FFE">
        <w:rPr>
          <w:sz w:val="22"/>
          <w:szCs w:val="22"/>
        </w:rPr>
        <w:t xml:space="preserve">Q.2: </w:t>
      </w:r>
      <w:r w:rsidR="00BD6DED">
        <w:rPr>
          <w:sz w:val="22"/>
          <w:szCs w:val="22"/>
        </w:rPr>
        <w:t>For the SCF</w:t>
      </w:r>
      <w:r w:rsidR="00CB0FFE" w:rsidRPr="00CB0FFE">
        <w:rPr>
          <w:sz w:val="22"/>
          <w:szCs w:val="22"/>
        </w:rPr>
        <w:t xml:space="preserve"> network shown below, derive the expression </w:t>
      </w:r>
      <w:proofErr w:type="gramStart"/>
      <w:r w:rsidR="00CB0FFE" w:rsidRPr="00CB0FFE">
        <w:rPr>
          <w:sz w:val="22"/>
          <w:szCs w:val="22"/>
        </w:rPr>
        <w:t xml:space="preserve">for </w:t>
      </w:r>
      <w:proofErr w:type="gramEnd"/>
      <w:r w:rsidR="00CB0FFE" w:rsidRPr="00CB0FFE">
        <w:rPr>
          <w:position w:val="-32"/>
          <w:sz w:val="22"/>
          <w:szCs w:val="22"/>
        </w:rPr>
        <w:object w:dxaOrig="520" w:dyaOrig="760">
          <v:shape id="_x0000_i1029" type="#_x0000_t75" style="width:26.25pt;height:38.25pt" o:ole="">
            <v:imagedata r:id="rId13" o:title=""/>
          </v:shape>
          <o:OLEObject Type="Embed" ProgID="Equation.3" ShapeID="_x0000_i1029" DrawAspect="Content" ObjectID="_1330864624" r:id="rId14"/>
        </w:object>
      </w:r>
      <w:r w:rsidR="00CB0FFE" w:rsidRPr="00CB0FFE">
        <w:rPr>
          <w:sz w:val="22"/>
          <w:szCs w:val="22"/>
        </w:rPr>
        <w:t xml:space="preserve">. Assume that the capacitors </w:t>
      </w:r>
      <w:r w:rsidR="00CB0FFE" w:rsidRPr="00CB0FFE">
        <w:rPr>
          <w:i/>
          <w:sz w:val="22"/>
          <w:szCs w:val="22"/>
        </w:rPr>
        <w:t>B=D=1 pF</w:t>
      </w:r>
      <w:r w:rsidR="00CB0FFE" w:rsidRPr="00CB0FFE">
        <w:rPr>
          <w:sz w:val="22"/>
          <w:szCs w:val="22"/>
        </w:rPr>
        <w:t>.</w:t>
      </w:r>
      <w:r w:rsidR="00D73B92">
        <w:rPr>
          <w:sz w:val="22"/>
          <w:szCs w:val="22"/>
        </w:rPr>
        <w:t xml:space="preserve"> Show your steps clearly.</w:t>
      </w:r>
    </w:p>
    <w:p w:rsidR="00CB0FFE" w:rsidRPr="00BF13D7" w:rsidRDefault="00CB0FFE" w:rsidP="00CB0FFE">
      <w:pPr>
        <w:spacing w:line="480" w:lineRule="auto"/>
        <w:jc w:val="center"/>
        <w:rPr>
          <w:sz w:val="22"/>
          <w:szCs w:val="22"/>
        </w:rPr>
      </w:pPr>
      <w:r>
        <w:object w:dxaOrig="7642" w:dyaOrig="3996">
          <v:shape id="_x0000_i1030" type="#_x0000_t75" style="width:298.5pt;height:183pt" o:ole="">
            <v:imagedata r:id="rId15" o:title=""/>
          </v:shape>
          <o:OLEObject Type="Embed" ProgID="Visio.Drawing.11" ShapeID="_x0000_i1030" DrawAspect="Content" ObjectID="_1330864625" r:id="rId16"/>
        </w:object>
      </w:r>
    </w:p>
    <w:p w:rsidR="003658BF" w:rsidRPr="00BF13D7" w:rsidRDefault="008222F1" w:rsidP="001D4021">
      <w:pPr>
        <w:spacing w:line="480" w:lineRule="auto"/>
        <w:jc w:val="both"/>
        <w:rPr>
          <w:sz w:val="22"/>
          <w:szCs w:val="22"/>
        </w:rPr>
      </w:pPr>
      <w:r w:rsidRPr="00BF13D7">
        <w:rPr>
          <w:sz w:val="22"/>
          <w:szCs w:val="22"/>
        </w:rPr>
        <w:t xml:space="preserve">Q.3: </w:t>
      </w:r>
      <w:r w:rsidR="003658BF" w:rsidRPr="00BF13D7">
        <w:rPr>
          <w:sz w:val="22"/>
          <w:szCs w:val="22"/>
        </w:rPr>
        <w:t xml:space="preserve">For the second order notch transfer function, </w:t>
      </w:r>
      <w:r w:rsidR="003658BF" w:rsidRPr="00BF13D7">
        <w:rPr>
          <w:position w:val="-24"/>
          <w:sz w:val="22"/>
          <w:szCs w:val="22"/>
        </w:rPr>
        <w:object w:dxaOrig="3440" w:dyaOrig="660">
          <v:shape id="_x0000_i1031" type="#_x0000_t75" style="width:171.75pt;height:33pt" o:ole="">
            <v:imagedata r:id="rId17" o:title=""/>
          </v:shape>
          <o:OLEObject Type="Embed" ProgID="Equation.3" ShapeID="_x0000_i1031" DrawAspect="Content" ObjectID="_1330864626" r:id="rId18"/>
        </w:object>
      </w:r>
      <w:r w:rsidR="003658BF" w:rsidRPr="00BF13D7">
        <w:rPr>
          <w:sz w:val="22"/>
          <w:szCs w:val="22"/>
        </w:rPr>
        <w:t xml:space="preserve"> use bilinear </w:t>
      </w:r>
      <w:r w:rsidR="003658BF" w:rsidRPr="00BF13D7">
        <w:rPr>
          <w:i/>
          <w:sz w:val="22"/>
          <w:szCs w:val="22"/>
        </w:rPr>
        <w:t xml:space="preserve">s </w:t>
      </w:r>
      <w:r w:rsidR="003658BF" w:rsidRPr="00BF13D7">
        <w:rPr>
          <w:i/>
          <w:sz w:val="22"/>
          <w:szCs w:val="22"/>
        </w:rPr>
        <w:sym w:font="Wingdings" w:char="F0DF"/>
      </w:r>
      <w:r w:rsidR="003658BF" w:rsidRPr="00BF13D7">
        <w:rPr>
          <w:i/>
          <w:sz w:val="22"/>
          <w:szCs w:val="22"/>
        </w:rPr>
        <w:t>&gt; z</w:t>
      </w:r>
      <w:r w:rsidR="003658BF" w:rsidRPr="00BF13D7">
        <w:rPr>
          <w:sz w:val="22"/>
          <w:szCs w:val="22"/>
        </w:rPr>
        <w:t xml:space="preserve"> transformation, and</w:t>
      </w:r>
    </w:p>
    <w:p w:rsidR="008222F1" w:rsidRPr="00BF13D7" w:rsidRDefault="003658BF" w:rsidP="003658BF">
      <w:pPr>
        <w:spacing w:line="480" w:lineRule="auto"/>
        <w:jc w:val="both"/>
        <w:rPr>
          <w:sz w:val="22"/>
          <w:szCs w:val="22"/>
        </w:rPr>
      </w:pPr>
      <w:r w:rsidRPr="00BF13D7">
        <w:rPr>
          <w:sz w:val="22"/>
          <w:szCs w:val="22"/>
        </w:rPr>
        <w:t xml:space="preserve"> (a) Derive the sampled-data transfer function </w:t>
      </w:r>
      <w:proofErr w:type="gramStart"/>
      <w:r w:rsidRPr="00BF13D7">
        <w:rPr>
          <w:i/>
          <w:sz w:val="22"/>
          <w:szCs w:val="22"/>
        </w:rPr>
        <w:t>H(</w:t>
      </w:r>
      <w:proofErr w:type="gramEnd"/>
      <w:r w:rsidRPr="00BF13D7">
        <w:rPr>
          <w:i/>
          <w:sz w:val="22"/>
          <w:szCs w:val="22"/>
        </w:rPr>
        <w:t xml:space="preserve">z). </w:t>
      </w:r>
      <w:r w:rsidR="00D73B92">
        <w:rPr>
          <w:sz w:val="22"/>
          <w:szCs w:val="22"/>
        </w:rPr>
        <w:t>Use a clock</w:t>
      </w:r>
      <w:r w:rsidRPr="00BF13D7">
        <w:rPr>
          <w:sz w:val="22"/>
          <w:szCs w:val="22"/>
        </w:rPr>
        <w:t xml:space="preserve"> frequency of 16</w:t>
      </w:r>
      <w:r w:rsidRPr="00BF13D7">
        <w:rPr>
          <w:i/>
          <w:sz w:val="22"/>
          <w:szCs w:val="22"/>
        </w:rPr>
        <w:t xml:space="preserve"> kHz.</w:t>
      </w:r>
      <w:r w:rsidRPr="00BF13D7">
        <w:rPr>
          <w:sz w:val="22"/>
          <w:szCs w:val="22"/>
        </w:rPr>
        <w:t xml:space="preserve"> Pre-warp </w:t>
      </w:r>
      <w:r w:rsidRPr="00BF13D7">
        <w:rPr>
          <w:i/>
          <w:sz w:val="22"/>
          <w:szCs w:val="22"/>
        </w:rPr>
        <w:t>only</w:t>
      </w:r>
      <w:r w:rsidRPr="00BF13D7">
        <w:rPr>
          <w:sz w:val="22"/>
          <w:szCs w:val="22"/>
        </w:rPr>
        <w:t xml:space="preserve"> the zero </w:t>
      </w:r>
      <w:proofErr w:type="gramStart"/>
      <w:r w:rsidRPr="00BF13D7">
        <w:rPr>
          <w:sz w:val="22"/>
          <w:szCs w:val="22"/>
        </w:rPr>
        <w:t xml:space="preserve">frequency </w:t>
      </w:r>
      <w:proofErr w:type="gramEnd"/>
      <w:r w:rsidRPr="00BF13D7">
        <w:rPr>
          <w:position w:val="-10"/>
          <w:sz w:val="22"/>
          <w:szCs w:val="22"/>
        </w:rPr>
        <w:object w:dxaOrig="300" w:dyaOrig="340">
          <v:shape id="_x0000_i1032" type="#_x0000_t75" style="width:15pt;height:17.25pt" o:ole="">
            <v:imagedata r:id="rId19" o:title=""/>
          </v:shape>
          <o:OLEObject Type="Embed" ProgID="Equation.3" ShapeID="_x0000_i1032" DrawAspect="Content" ObjectID="_1330864627" r:id="rId20"/>
        </w:object>
      </w:r>
      <w:r w:rsidRPr="00BF13D7">
        <w:rPr>
          <w:sz w:val="22"/>
          <w:szCs w:val="22"/>
        </w:rPr>
        <w:t xml:space="preserve">, and the pole frequency </w:t>
      </w:r>
      <w:r w:rsidRPr="00BF13D7">
        <w:rPr>
          <w:position w:val="-14"/>
          <w:sz w:val="22"/>
          <w:szCs w:val="22"/>
        </w:rPr>
        <w:object w:dxaOrig="340" w:dyaOrig="380">
          <v:shape id="_x0000_i1033" type="#_x0000_t75" style="width:17.25pt;height:18.75pt" o:ole="">
            <v:imagedata r:id="rId21" o:title=""/>
          </v:shape>
          <o:OLEObject Type="Embed" ProgID="Equation.3" ShapeID="_x0000_i1033" DrawAspect="Content" ObjectID="_1330864628" r:id="rId22"/>
        </w:object>
      </w:r>
      <w:r w:rsidRPr="00BF13D7">
        <w:rPr>
          <w:sz w:val="22"/>
          <w:szCs w:val="22"/>
        </w:rPr>
        <w:t xml:space="preserve">of </w:t>
      </w:r>
      <w:r w:rsidRPr="00BF13D7">
        <w:rPr>
          <w:i/>
          <w:sz w:val="22"/>
          <w:szCs w:val="22"/>
        </w:rPr>
        <w:t>H(s)</w:t>
      </w:r>
      <w:r w:rsidRPr="00BF13D7">
        <w:rPr>
          <w:sz w:val="22"/>
          <w:szCs w:val="22"/>
        </w:rPr>
        <w:t>.</w:t>
      </w:r>
    </w:p>
    <w:p w:rsidR="003658BF" w:rsidRPr="00BF13D7" w:rsidRDefault="003658BF" w:rsidP="003658BF">
      <w:pPr>
        <w:spacing w:line="480" w:lineRule="auto"/>
        <w:jc w:val="both"/>
        <w:rPr>
          <w:sz w:val="22"/>
          <w:szCs w:val="22"/>
        </w:rPr>
      </w:pPr>
      <w:r w:rsidRPr="00BF13D7">
        <w:rPr>
          <w:sz w:val="22"/>
          <w:szCs w:val="22"/>
        </w:rPr>
        <w:t xml:space="preserve">(b) Compare the magnitude responses of </w:t>
      </w:r>
      <w:r w:rsidRPr="00BF13D7">
        <w:rPr>
          <w:i/>
          <w:sz w:val="22"/>
          <w:szCs w:val="22"/>
        </w:rPr>
        <w:t>H(s)</w:t>
      </w:r>
      <w:r w:rsidRPr="00BF13D7">
        <w:rPr>
          <w:sz w:val="22"/>
          <w:szCs w:val="22"/>
        </w:rPr>
        <w:t xml:space="preserve">, and </w:t>
      </w:r>
      <w:proofErr w:type="gramStart"/>
      <w:r w:rsidRPr="00BF13D7">
        <w:rPr>
          <w:i/>
          <w:sz w:val="22"/>
          <w:szCs w:val="22"/>
        </w:rPr>
        <w:t>H(</w:t>
      </w:r>
      <w:proofErr w:type="gramEnd"/>
      <w:r w:rsidRPr="00BF13D7">
        <w:rPr>
          <w:i/>
          <w:sz w:val="22"/>
          <w:szCs w:val="22"/>
        </w:rPr>
        <w:t>z)</w:t>
      </w:r>
      <w:r w:rsidRPr="00BF13D7">
        <w:rPr>
          <w:sz w:val="22"/>
          <w:szCs w:val="22"/>
        </w:rPr>
        <w:t xml:space="preserve"> at a </w:t>
      </w:r>
      <w:r w:rsidR="00D73B92">
        <w:rPr>
          <w:sz w:val="22"/>
          <w:szCs w:val="22"/>
        </w:rPr>
        <w:t xml:space="preserve">signal </w:t>
      </w:r>
      <w:r w:rsidRPr="00BF13D7">
        <w:rPr>
          <w:sz w:val="22"/>
          <w:szCs w:val="22"/>
        </w:rPr>
        <w:t xml:space="preserve">frequency of 8 </w:t>
      </w:r>
      <w:r w:rsidRPr="00BF13D7">
        <w:rPr>
          <w:i/>
          <w:sz w:val="22"/>
          <w:szCs w:val="22"/>
        </w:rPr>
        <w:t>kHz.</w:t>
      </w:r>
    </w:p>
    <w:p w:rsidR="00BD6DED" w:rsidRDefault="00BD6DED" w:rsidP="00627047">
      <w:pPr>
        <w:rPr>
          <w:bCs/>
          <w:sz w:val="22"/>
          <w:szCs w:val="22"/>
        </w:rPr>
      </w:pPr>
    </w:p>
    <w:p w:rsidR="00627047" w:rsidRPr="00BF13D7" w:rsidRDefault="00627047" w:rsidP="006270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Q.4</w:t>
      </w:r>
      <w:r w:rsidRPr="00BF13D7">
        <w:rPr>
          <w:bCs/>
          <w:sz w:val="22"/>
          <w:szCs w:val="22"/>
        </w:rPr>
        <w:t>:  The schematic below shows</w:t>
      </w:r>
      <w:r w:rsidR="00D73B92">
        <w:rPr>
          <w:bCs/>
          <w:sz w:val="22"/>
          <w:szCs w:val="22"/>
        </w:rPr>
        <w:t xml:space="preserve"> a second order band-pass filter</w:t>
      </w:r>
      <w:r w:rsidRPr="00BF13D7">
        <w:rPr>
          <w:bCs/>
          <w:sz w:val="22"/>
          <w:szCs w:val="22"/>
        </w:rPr>
        <w:t xml:space="preserve"> realized using operational transconductance amplifiers (OTA). With </w:t>
      </w:r>
      <w:r w:rsidRPr="00BF13D7">
        <w:rPr>
          <w:bCs/>
          <w:i/>
          <w:sz w:val="22"/>
          <w:szCs w:val="22"/>
        </w:rPr>
        <w:t>ideal</w:t>
      </w:r>
      <w:r w:rsidRPr="00BF13D7">
        <w:rPr>
          <w:bCs/>
          <w:sz w:val="22"/>
          <w:szCs w:val="22"/>
        </w:rPr>
        <w:t xml:space="preserve"> </w:t>
      </w:r>
      <w:proofErr w:type="gramStart"/>
      <w:r w:rsidRPr="00BF13D7">
        <w:rPr>
          <w:bCs/>
          <w:sz w:val="22"/>
          <w:szCs w:val="22"/>
        </w:rPr>
        <w:t>OTAs ,</w:t>
      </w:r>
      <w:proofErr w:type="gramEnd"/>
      <w:r w:rsidRPr="00BF13D7">
        <w:rPr>
          <w:bCs/>
          <w:sz w:val="22"/>
          <w:szCs w:val="22"/>
        </w:rPr>
        <w:t xml:space="preserve"> the voltage </w:t>
      </w:r>
    </w:p>
    <w:p w:rsidR="00627047" w:rsidRDefault="00627047" w:rsidP="00627047">
      <w:pPr>
        <w:rPr>
          <w:bCs/>
        </w:rPr>
      </w:pPr>
    </w:p>
    <w:p w:rsidR="00627047" w:rsidRDefault="00627047" w:rsidP="00627047">
      <w:pPr>
        <w:jc w:val="center"/>
      </w:pPr>
      <w:r>
        <w:object w:dxaOrig="3521" w:dyaOrig="2586">
          <v:shape id="_x0000_i1034" type="#_x0000_t75" style="width:176.25pt;height:129pt" o:ole="">
            <v:imagedata r:id="rId23" o:title=""/>
          </v:shape>
          <o:OLEObject Type="Embed" ProgID="Visio.Drawing.11" ShapeID="_x0000_i1034" DrawAspect="Content" ObjectID="_1330864629" r:id="rId24"/>
        </w:object>
      </w:r>
    </w:p>
    <w:p w:rsidR="00627047" w:rsidRDefault="00627047" w:rsidP="00627047">
      <w:pPr>
        <w:jc w:val="center"/>
      </w:pPr>
    </w:p>
    <w:p w:rsidR="00627047" w:rsidRPr="00BF13D7" w:rsidRDefault="00627047" w:rsidP="00627047">
      <w:pPr>
        <w:rPr>
          <w:sz w:val="22"/>
          <w:szCs w:val="22"/>
        </w:rPr>
      </w:pPr>
      <w:proofErr w:type="gramStart"/>
      <w:r w:rsidRPr="00BF13D7">
        <w:rPr>
          <w:sz w:val="22"/>
          <w:szCs w:val="22"/>
        </w:rPr>
        <w:t>transfer</w:t>
      </w:r>
      <w:proofErr w:type="gramEnd"/>
      <w:r w:rsidRPr="00BF13D7">
        <w:rPr>
          <w:sz w:val="22"/>
          <w:szCs w:val="22"/>
        </w:rPr>
        <w:t xml:space="preserve"> function is given by: </w:t>
      </w:r>
      <w:r w:rsidRPr="00BF13D7">
        <w:rPr>
          <w:position w:val="-30"/>
          <w:sz w:val="22"/>
          <w:szCs w:val="22"/>
        </w:rPr>
        <w:object w:dxaOrig="4260" w:dyaOrig="700">
          <v:shape id="_x0000_i1035" type="#_x0000_t75" style="width:213pt;height:35.25pt" o:ole="">
            <v:imagedata r:id="rId25" o:title=""/>
          </v:shape>
          <o:OLEObject Type="Embed" ProgID="Equation.3" ShapeID="_x0000_i1035" DrawAspect="Content" ObjectID="_1330864630" r:id="rId26"/>
        </w:object>
      </w:r>
      <w:r w:rsidRPr="00BF13D7">
        <w:rPr>
          <w:sz w:val="22"/>
          <w:szCs w:val="22"/>
        </w:rPr>
        <w:t>.</w:t>
      </w:r>
    </w:p>
    <w:p w:rsidR="00627047" w:rsidRPr="00BF13D7" w:rsidRDefault="00627047" w:rsidP="00627047">
      <w:pPr>
        <w:numPr>
          <w:ilvl w:val="0"/>
          <w:numId w:val="1"/>
        </w:numPr>
        <w:rPr>
          <w:sz w:val="22"/>
          <w:szCs w:val="22"/>
        </w:rPr>
      </w:pPr>
      <w:r w:rsidRPr="00BF13D7">
        <w:rPr>
          <w:sz w:val="22"/>
          <w:szCs w:val="22"/>
        </w:rPr>
        <w:t>Write the expressions for the pole-</w:t>
      </w:r>
      <w:proofErr w:type="gramStart"/>
      <w:r w:rsidRPr="00BF13D7">
        <w:rPr>
          <w:sz w:val="22"/>
          <w:szCs w:val="22"/>
        </w:rPr>
        <w:t xml:space="preserve">frequency </w:t>
      </w:r>
      <w:proofErr w:type="gramEnd"/>
      <w:r w:rsidRPr="00BF13D7">
        <w:rPr>
          <w:position w:val="-14"/>
          <w:sz w:val="22"/>
          <w:szCs w:val="22"/>
        </w:rPr>
        <w:object w:dxaOrig="340" w:dyaOrig="380">
          <v:shape id="_x0000_i1036" type="#_x0000_t75" style="width:17.25pt;height:18.75pt" o:ole="">
            <v:imagedata r:id="rId27" o:title=""/>
          </v:shape>
          <o:OLEObject Type="Embed" ProgID="Equation.3" ShapeID="_x0000_i1036" DrawAspect="Content" ObjectID="_1330864631" r:id="rId28"/>
        </w:object>
      </w:r>
      <w:r w:rsidRPr="00BF13D7">
        <w:rPr>
          <w:sz w:val="22"/>
          <w:szCs w:val="22"/>
        </w:rPr>
        <w:t xml:space="preserve">, and pole-Q (i.e., </w:t>
      </w:r>
      <w:r w:rsidRPr="00BF13D7">
        <w:rPr>
          <w:i/>
          <w:sz w:val="22"/>
          <w:szCs w:val="22"/>
        </w:rPr>
        <w:t>Q</w:t>
      </w:r>
      <w:r w:rsidRPr="00BF13D7">
        <w:rPr>
          <w:i/>
          <w:sz w:val="22"/>
          <w:szCs w:val="22"/>
          <w:vertAlign w:val="subscript"/>
        </w:rPr>
        <w:t>p</w:t>
      </w:r>
      <w:r w:rsidRPr="00BF13D7">
        <w:rPr>
          <w:sz w:val="22"/>
          <w:szCs w:val="22"/>
        </w:rPr>
        <w:t>) in terms of the</w:t>
      </w:r>
      <w:r w:rsidRPr="00BF13D7">
        <w:rPr>
          <w:i/>
          <w:sz w:val="22"/>
          <w:szCs w:val="22"/>
        </w:rPr>
        <w:t xml:space="preserve"> g</w:t>
      </w:r>
      <w:r w:rsidRPr="00BF13D7">
        <w:rPr>
          <w:i/>
          <w:sz w:val="22"/>
          <w:szCs w:val="22"/>
          <w:vertAlign w:val="subscript"/>
        </w:rPr>
        <w:t>m</w:t>
      </w:r>
      <w:r w:rsidRPr="00BF13D7">
        <w:rPr>
          <w:sz w:val="22"/>
          <w:szCs w:val="22"/>
        </w:rPr>
        <w:t xml:space="preserve"> and </w:t>
      </w:r>
      <w:r w:rsidRPr="00BF13D7">
        <w:rPr>
          <w:i/>
          <w:sz w:val="22"/>
          <w:szCs w:val="22"/>
        </w:rPr>
        <w:t>C</w:t>
      </w:r>
      <w:r w:rsidRPr="00BF13D7">
        <w:rPr>
          <w:sz w:val="22"/>
          <w:szCs w:val="22"/>
        </w:rPr>
        <w:t xml:space="preserve"> values in the schematic.</w:t>
      </w:r>
    </w:p>
    <w:p w:rsidR="00627047" w:rsidRPr="00BF13D7" w:rsidRDefault="00627047" w:rsidP="00627047">
      <w:pPr>
        <w:numPr>
          <w:ilvl w:val="0"/>
          <w:numId w:val="1"/>
        </w:numPr>
        <w:rPr>
          <w:sz w:val="22"/>
          <w:szCs w:val="22"/>
        </w:rPr>
      </w:pPr>
      <w:r w:rsidRPr="00BF13D7">
        <w:rPr>
          <w:sz w:val="22"/>
          <w:szCs w:val="22"/>
        </w:rPr>
        <w:lastRenderedPageBreak/>
        <w:t xml:space="preserve">At sufficiently high frequencies, the </w:t>
      </w:r>
      <w:r w:rsidRPr="00BF13D7">
        <w:rPr>
          <w:i/>
          <w:sz w:val="22"/>
          <w:szCs w:val="22"/>
        </w:rPr>
        <w:t>g</w:t>
      </w:r>
      <w:r w:rsidRPr="00BF13D7">
        <w:rPr>
          <w:i/>
          <w:sz w:val="22"/>
          <w:szCs w:val="22"/>
          <w:vertAlign w:val="subscript"/>
        </w:rPr>
        <w:t>m</w:t>
      </w:r>
      <w:r w:rsidRPr="00BF13D7">
        <w:rPr>
          <w:sz w:val="22"/>
          <w:szCs w:val="22"/>
        </w:rPr>
        <w:t xml:space="preserve"> shows a frequency dependence </w:t>
      </w:r>
      <w:proofErr w:type="gramStart"/>
      <w:r w:rsidRPr="00BF13D7">
        <w:rPr>
          <w:sz w:val="22"/>
          <w:szCs w:val="22"/>
        </w:rPr>
        <w:t xml:space="preserve">as </w:t>
      </w:r>
      <w:proofErr w:type="gramEnd"/>
      <w:r w:rsidRPr="00BF13D7">
        <w:rPr>
          <w:position w:val="-30"/>
          <w:sz w:val="22"/>
          <w:szCs w:val="22"/>
        </w:rPr>
        <w:object w:dxaOrig="2060" w:dyaOrig="680">
          <v:shape id="_x0000_i1037" type="#_x0000_t75" style="width:102.75pt;height:33.75pt" o:ole="">
            <v:imagedata r:id="rId29" o:title=""/>
          </v:shape>
          <o:OLEObject Type="Embed" ProgID="Equation.3" ShapeID="_x0000_i1037" DrawAspect="Content" ObjectID="_1330864632" r:id="rId30"/>
        </w:object>
      </w:r>
      <w:r w:rsidRPr="00BF13D7">
        <w:rPr>
          <w:sz w:val="22"/>
          <w:szCs w:val="22"/>
        </w:rPr>
        <w:t xml:space="preserve">, for </w:t>
      </w:r>
      <w:r w:rsidRPr="00BF13D7">
        <w:rPr>
          <w:i/>
          <w:sz w:val="22"/>
          <w:szCs w:val="22"/>
        </w:rPr>
        <w:t>i=1,2,3</w:t>
      </w:r>
      <w:r w:rsidRPr="00BF13D7">
        <w:rPr>
          <w:sz w:val="22"/>
          <w:szCs w:val="22"/>
        </w:rPr>
        <w:t>. Discuss, with supporting analysis</w:t>
      </w:r>
      <w:r>
        <w:rPr>
          <w:sz w:val="22"/>
          <w:szCs w:val="22"/>
        </w:rPr>
        <w:t>,</w:t>
      </w:r>
      <w:r w:rsidRPr="00BF13D7">
        <w:rPr>
          <w:sz w:val="22"/>
          <w:szCs w:val="22"/>
        </w:rPr>
        <w:t xml:space="preserve"> the ways the </w:t>
      </w:r>
      <w:proofErr w:type="gramStart"/>
      <w:r w:rsidRPr="00BF13D7">
        <w:rPr>
          <w:sz w:val="22"/>
          <w:szCs w:val="22"/>
        </w:rPr>
        <w:t xml:space="preserve">nominal </w:t>
      </w:r>
      <w:proofErr w:type="gramEnd"/>
      <w:r w:rsidRPr="00BF13D7">
        <w:rPr>
          <w:position w:val="-14"/>
          <w:sz w:val="22"/>
          <w:szCs w:val="22"/>
        </w:rPr>
        <w:object w:dxaOrig="340" w:dyaOrig="380">
          <v:shape id="_x0000_i1038" type="#_x0000_t75" style="width:17.25pt;height:18.75pt" o:ole="">
            <v:imagedata r:id="rId27" o:title=""/>
          </v:shape>
          <o:OLEObject Type="Embed" ProgID="Equation.3" ShapeID="_x0000_i1038" DrawAspect="Content" ObjectID="_1330864633" r:id="rId31"/>
        </w:object>
      </w:r>
      <w:r w:rsidRPr="00BF13D7">
        <w:rPr>
          <w:sz w:val="22"/>
          <w:szCs w:val="22"/>
        </w:rPr>
        <w:t xml:space="preserve">, and </w:t>
      </w:r>
      <w:r w:rsidRPr="00BF13D7">
        <w:rPr>
          <w:i/>
          <w:sz w:val="22"/>
          <w:szCs w:val="22"/>
        </w:rPr>
        <w:t>Q</w:t>
      </w:r>
      <w:r w:rsidRPr="00BF13D7">
        <w:rPr>
          <w:i/>
          <w:sz w:val="22"/>
          <w:szCs w:val="22"/>
          <w:vertAlign w:val="subscript"/>
        </w:rPr>
        <w:t>p</w:t>
      </w:r>
      <w:r w:rsidRPr="00BF13D7">
        <w:rPr>
          <w:i/>
          <w:sz w:val="22"/>
          <w:szCs w:val="22"/>
        </w:rPr>
        <w:t xml:space="preserve"> </w:t>
      </w:r>
      <w:r w:rsidRPr="00BF13D7">
        <w:rPr>
          <w:sz w:val="22"/>
          <w:szCs w:val="22"/>
        </w:rPr>
        <w:t>will be affected by this frequency dependence</w:t>
      </w:r>
      <w:r w:rsidRPr="00BF13D7">
        <w:rPr>
          <w:i/>
          <w:sz w:val="22"/>
          <w:szCs w:val="22"/>
        </w:rPr>
        <w:t>.</w:t>
      </w:r>
    </w:p>
    <w:p w:rsidR="0073414F" w:rsidRDefault="0073414F" w:rsidP="003658BF">
      <w:pPr>
        <w:spacing w:line="480" w:lineRule="auto"/>
        <w:jc w:val="both"/>
      </w:pPr>
    </w:p>
    <w:p w:rsidR="00CB0FFE" w:rsidRDefault="00CB0FFE" w:rsidP="000A621E">
      <w:pPr>
        <w:spacing w:line="480" w:lineRule="auto"/>
        <w:jc w:val="center"/>
      </w:pPr>
      <w:r w:rsidRPr="00CB0FFE">
        <w:rPr>
          <w:b/>
        </w:rPr>
        <w:t>TABLE</w:t>
      </w:r>
      <w:r>
        <w:t xml:space="preserve"> (Second order </w:t>
      </w:r>
      <w:proofErr w:type="gramStart"/>
      <w:r w:rsidRPr="00CB0FFE">
        <w:rPr>
          <w:i/>
        </w:rPr>
        <w:t>H(</w:t>
      </w:r>
      <w:proofErr w:type="gramEnd"/>
      <w:r w:rsidRPr="00CB0FFE">
        <w:rPr>
          <w:i/>
        </w:rPr>
        <w:t>z)</w:t>
      </w:r>
      <w:r>
        <w:t xml:space="preserve"> vs. standard biquadratic </w:t>
      </w:r>
      <w:r w:rsidRPr="00CB0FFE">
        <w:rPr>
          <w:i/>
        </w:rPr>
        <w:t>H(s)</w:t>
      </w:r>
      <w: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058"/>
        <w:gridCol w:w="1667"/>
        <w:gridCol w:w="4015"/>
        <w:gridCol w:w="900"/>
      </w:tblGrid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Filter Type</w:t>
            </w: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 xml:space="preserve">Analog Transfer </w:t>
            </w:r>
          </w:p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Function</w:t>
            </w:r>
          </w:p>
        </w:tc>
        <w:tc>
          <w:tcPr>
            <w:tcW w:w="1667" w:type="dxa"/>
            <w:tcBorders>
              <w:right w:val="nil"/>
            </w:tcBorders>
          </w:tcPr>
          <w:p w:rsidR="00CB0FFE" w:rsidRPr="00467B8B" w:rsidRDefault="00CB0FFE" w:rsidP="000A621E">
            <w:pPr>
              <w:spacing w:line="480" w:lineRule="auto"/>
              <w:jc w:val="both"/>
            </w:pPr>
          </w:p>
        </w:tc>
        <w:tc>
          <w:tcPr>
            <w:tcW w:w="4015" w:type="dxa"/>
            <w:tcBorders>
              <w:left w:val="nil"/>
              <w:right w:val="nil"/>
            </w:tcBorders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Sampled-data Transfer function* coefficients</w:t>
            </w:r>
          </w:p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*</w:t>
            </w:r>
            <w:r w:rsidRPr="00467B8B">
              <w:rPr>
                <w:position w:val="-10"/>
              </w:rPr>
              <w:object w:dxaOrig="3820" w:dyaOrig="320">
                <v:shape id="_x0000_i1039" type="#_x0000_t75" style="width:191.25pt;height:15.75pt" o:ole="">
                  <v:imagedata r:id="rId32" o:title=""/>
                </v:shape>
                <o:OLEObject Type="Embed" ProgID="Equation.3" ShapeID="_x0000_i1039" DrawAspect="Content" ObjectID="_1330864634" r:id="rId33"/>
              </w:object>
            </w:r>
          </w:p>
        </w:tc>
        <w:tc>
          <w:tcPr>
            <w:tcW w:w="900" w:type="dxa"/>
            <w:tcBorders>
              <w:left w:val="nil"/>
            </w:tcBorders>
          </w:tcPr>
          <w:p w:rsidR="00CB0FFE" w:rsidRPr="00467B8B" w:rsidRDefault="00CB0FFE" w:rsidP="000A621E">
            <w:pPr>
              <w:spacing w:line="480" w:lineRule="auto"/>
              <w:jc w:val="both"/>
            </w:pPr>
          </w:p>
        </w:tc>
      </w:tr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</w:p>
        </w:tc>
        <w:tc>
          <w:tcPr>
            <w:tcW w:w="1667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h</w:t>
            </w:r>
            <w:r w:rsidRPr="00467B8B">
              <w:rPr>
                <w:vertAlign w:val="subscript"/>
              </w:rPr>
              <w:t>D</w:t>
            </w:r>
          </w:p>
        </w:tc>
        <w:tc>
          <w:tcPr>
            <w:tcW w:w="4015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a</w:t>
            </w:r>
            <w:r w:rsidRPr="00467B8B">
              <w:rPr>
                <w:vertAlign w:val="subscript"/>
              </w:rPr>
              <w:t>1N</w:t>
            </w:r>
          </w:p>
        </w:tc>
        <w:tc>
          <w:tcPr>
            <w:tcW w:w="900" w:type="dxa"/>
          </w:tcPr>
          <w:p w:rsidR="00CB0FFE" w:rsidRPr="00467B8B" w:rsidRDefault="00CB0FFE" w:rsidP="000A621E">
            <w:pPr>
              <w:spacing w:line="480" w:lineRule="auto"/>
              <w:jc w:val="both"/>
              <w:rPr>
                <w:vertAlign w:val="subscript"/>
              </w:rPr>
            </w:pPr>
            <w:r w:rsidRPr="00467B8B">
              <w:t>a</w:t>
            </w:r>
            <w:r w:rsidRPr="00467B8B">
              <w:rPr>
                <w:vertAlign w:val="subscript"/>
              </w:rPr>
              <w:t>2N</w:t>
            </w:r>
          </w:p>
        </w:tc>
      </w:tr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LP</w:t>
            </w: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4"/>
              </w:rPr>
              <w:object w:dxaOrig="1200" w:dyaOrig="420">
                <v:shape id="_x0000_i1040" type="#_x0000_t75" style="width:60pt;height:21pt" o:ole="">
                  <v:imagedata r:id="rId34" o:title=""/>
                </v:shape>
                <o:OLEObject Type="Embed" ProgID="Equation.3" ShapeID="_x0000_i1040" DrawAspect="Content" ObjectID="_1330864635" r:id="rId35"/>
              </w:object>
            </w:r>
          </w:p>
        </w:tc>
        <w:tc>
          <w:tcPr>
            <w:tcW w:w="1667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4"/>
              </w:rPr>
              <w:object w:dxaOrig="1100" w:dyaOrig="400">
                <v:shape id="_x0000_i1041" type="#_x0000_t75" style="width:54.75pt;height:20.25pt" o:ole="">
                  <v:imagedata r:id="rId36" o:title=""/>
                </v:shape>
                <o:OLEObject Type="Embed" ProgID="Equation.3" ShapeID="_x0000_i1041" DrawAspect="Content" ObjectID="_1330864636" r:id="rId37"/>
              </w:object>
            </w:r>
          </w:p>
        </w:tc>
        <w:tc>
          <w:tcPr>
            <w:tcW w:w="4015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2</w:t>
            </w:r>
          </w:p>
        </w:tc>
        <w:tc>
          <w:tcPr>
            <w:tcW w:w="900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1</w:t>
            </w:r>
          </w:p>
        </w:tc>
      </w:tr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HP</w:t>
            </w: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0"/>
              </w:rPr>
              <w:object w:dxaOrig="980" w:dyaOrig="340">
                <v:shape id="_x0000_i1042" type="#_x0000_t75" style="width:48.75pt;height:17.25pt" o:ole="">
                  <v:imagedata r:id="rId38" o:title=""/>
                </v:shape>
                <o:OLEObject Type="Embed" ProgID="Equation.3" ShapeID="_x0000_i1042" DrawAspect="Content" ObjectID="_1330864637" r:id="rId39"/>
              </w:object>
            </w:r>
          </w:p>
        </w:tc>
        <w:tc>
          <w:tcPr>
            <w:tcW w:w="1667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0"/>
              </w:rPr>
              <w:object w:dxaOrig="999" w:dyaOrig="340">
                <v:shape id="_x0000_i1043" type="#_x0000_t75" style="width:50.25pt;height:17.25pt" o:ole="">
                  <v:imagedata r:id="rId40" o:title=""/>
                </v:shape>
                <o:OLEObject Type="Embed" ProgID="Equation.3" ShapeID="_x0000_i1043" DrawAspect="Content" ObjectID="_1330864638" r:id="rId41"/>
              </w:object>
            </w:r>
          </w:p>
        </w:tc>
        <w:tc>
          <w:tcPr>
            <w:tcW w:w="4015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-2</w:t>
            </w:r>
          </w:p>
        </w:tc>
        <w:tc>
          <w:tcPr>
            <w:tcW w:w="900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1</w:t>
            </w:r>
          </w:p>
        </w:tc>
      </w:tr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BP</w:t>
            </w: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4"/>
              </w:rPr>
              <w:object w:dxaOrig="1620" w:dyaOrig="340">
                <v:shape id="_x0000_i1044" type="#_x0000_t75" style="width:81pt;height:17.25pt" o:ole="">
                  <v:imagedata r:id="rId42" o:title=""/>
                </v:shape>
                <o:OLEObject Type="Embed" ProgID="Equation.3" ShapeID="_x0000_i1044" DrawAspect="Content" ObjectID="_1330864639" r:id="rId43"/>
              </w:object>
            </w:r>
          </w:p>
        </w:tc>
        <w:tc>
          <w:tcPr>
            <w:tcW w:w="1667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4"/>
              </w:rPr>
              <w:object w:dxaOrig="1660" w:dyaOrig="340">
                <v:shape id="_x0000_i1045" type="#_x0000_t75" style="width:83.25pt;height:17.25pt" o:ole="">
                  <v:imagedata r:id="rId44" o:title=""/>
                </v:shape>
                <o:OLEObject Type="Embed" ProgID="Equation.3" ShapeID="_x0000_i1045" DrawAspect="Content" ObjectID="_1330864640" r:id="rId45"/>
              </w:object>
            </w:r>
          </w:p>
        </w:tc>
        <w:tc>
          <w:tcPr>
            <w:tcW w:w="4015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0</w:t>
            </w:r>
          </w:p>
        </w:tc>
        <w:tc>
          <w:tcPr>
            <w:tcW w:w="900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-1</w:t>
            </w:r>
          </w:p>
        </w:tc>
      </w:tr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AP</w:t>
            </w: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4"/>
              </w:rPr>
              <w:object w:dxaOrig="2220" w:dyaOrig="340">
                <v:shape id="_x0000_i1046" type="#_x0000_t75" style="width:111pt;height:17.25pt" o:ole="">
                  <v:imagedata r:id="rId46" o:title=""/>
                </v:shape>
                <o:OLEObject Type="Embed" ProgID="Equation.3" ShapeID="_x0000_i1046" DrawAspect="Content" ObjectID="_1330864641" r:id="rId47"/>
              </w:object>
            </w:r>
          </w:p>
        </w:tc>
        <w:tc>
          <w:tcPr>
            <w:tcW w:w="1667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0"/>
              </w:rPr>
              <w:object w:dxaOrig="820" w:dyaOrig="340">
                <v:shape id="_x0000_i1047" type="#_x0000_t75" style="width:41.25pt;height:17.25pt" o:ole="">
                  <v:imagedata r:id="rId48" o:title=""/>
                </v:shape>
                <o:OLEObject Type="Embed" ProgID="Equation.3" ShapeID="_x0000_i1047" DrawAspect="Content" ObjectID="_1330864642" r:id="rId49"/>
              </w:object>
            </w:r>
          </w:p>
        </w:tc>
        <w:tc>
          <w:tcPr>
            <w:tcW w:w="4015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rPr>
                <w:position w:val="-10"/>
              </w:rPr>
              <w:object w:dxaOrig="940" w:dyaOrig="300">
                <v:shape id="_x0000_i1048" type="#_x0000_t75" style="width:47.25pt;height:15pt" o:ole="">
                  <v:imagedata r:id="rId50" o:title=""/>
                </v:shape>
                <o:OLEObject Type="Embed" ProgID="Equation.3" ShapeID="_x0000_i1048" DrawAspect="Content" ObjectID="_1330864643" r:id="rId51"/>
              </w:object>
            </w:r>
          </w:p>
        </w:tc>
        <w:tc>
          <w:tcPr>
            <w:tcW w:w="900" w:type="dxa"/>
          </w:tcPr>
          <w:p w:rsidR="00CB0FFE" w:rsidRPr="00467B8B" w:rsidRDefault="00CB0FFE" w:rsidP="000A621E">
            <w:pPr>
              <w:spacing w:line="480" w:lineRule="auto"/>
              <w:jc w:val="both"/>
              <w:rPr>
                <w:vertAlign w:val="subscript"/>
              </w:rPr>
            </w:pPr>
            <w:r w:rsidRPr="00467B8B">
              <w:t>1/a</w:t>
            </w:r>
            <w:r w:rsidRPr="00467B8B">
              <w:rPr>
                <w:vertAlign w:val="subscript"/>
              </w:rPr>
              <w:t>2D</w:t>
            </w:r>
          </w:p>
        </w:tc>
      </w:tr>
      <w:tr w:rsidR="00CB0FFE" w:rsidRPr="00467B8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Notch</w:t>
            </w:r>
          </w:p>
        </w:tc>
        <w:tc>
          <w:tcPr>
            <w:tcW w:w="2058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D7497E">
              <w:rPr>
                <w:position w:val="-10"/>
              </w:rPr>
              <w:object w:dxaOrig="1540" w:dyaOrig="360">
                <v:shape id="_x0000_i1049" type="#_x0000_t75" style="width:77.25pt;height:18pt" o:ole="">
                  <v:imagedata r:id="rId52" o:title=""/>
                </v:shape>
                <o:OLEObject Type="Embed" ProgID="Equation.3" ShapeID="_x0000_i1049" DrawAspect="Content" ObjectID="_1330864644" r:id="rId53"/>
              </w:object>
            </w:r>
          </w:p>
        </w:tc>
        <w:tc>
          <w:tcPr>
            <w:tcW w:w="1667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D7497E">
              <w:rPr>
                <w:position w:val="-10"/>
              </w:rPr>
              <w:object w:dxaOrig="1579" w:dyaOrig="360">
                <v:shape id="_x0000_i1050" type="#_x0000_t75" style="width:78.75pt;height:18pt" o:ole="">
                  <v:imagedata r:id="rId54" o:title=""/>
                </v:shape>
                <o:OLEObject Type="Embed" ProgID="Equation.3" ShapeID="_x0000_i1050" DrawAspect="Content" ObjectID="_1330864645" r:id="rId55"/>
              </w:object>
            </w:r>
          </w:p>
        </w:tc>
        <w:tc>
          <w:tcPr>
            <w:tcW w:w="4015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D7497E">
              <w:rPr>
                <w:position w:val="-10"/>
              </w:rPr>
              <w:object w:dxaOrig="2140" w:dyaOrig="360">
                <v:shape id="_x0000_i1051" type="#_x0000_t75" style="width:107.25pt;height:18pt" o:ole="">
                  <v:imagedata r:id="rId56" o:title=""/>
                </v:shape>
                <o:OLEObject Type="Embed" ProgID="Equation.3" ShapeID="_x0000_i1051" DrawAspect="Content" ObjectID="_1330864646" r:id="rId57"/>
              </w:object>
            </w:r>
          </w:p>
        </w:tc>
        <w:tc>
          <w:tcPr>
            <w:tcW w:w="900" w:type="dxa"/>
          </w:tcPr>
          <w:p w:rsidR="00CB0FFE" w:rsidRPr="00467B8B" w:rsidRDefault="00CB0FFE" w:rsidP="000A621E">
            <w:pPr>
              <w:spacing w:line="480" w:lineRule="auto"/>
              <w:jc w:val="both"/>
            </w:pPr>
            <w:r w:rsidRPr="00467B8B">
              <w:t>1</w:t>
            </w:r>
          </w:p>
        </w:tc>
      </w:tr>
    </w:tbl>
    <w:p w:rsidR="00CB0FFE" w:rsidRPr="00467B8B" w:rsidRDefault="00CB0FFE" w:rsidP="00CB0FFE">
      <w:pPr>
        <w:spacing w:line="480" w:lineRule="auto"/>
        <w:jc w:val="both"/>
      </w:pPr>
    </w:p>
    <w:p w:rsidR="00CB0FFE" w:rsidRPr="00467B8B" w:rsidRDefault="00CB0FFE" w:rsidP="00CB0FFE">
      <w:pPr>
        <w:spacing w:line="480" w:lineRule="auto"/>
        <w:jc w:val="both"/>
      </w:pPr>
      <w:r w:rsidRPr="00467B8B">
        <w:t xml:space="preserve">For compactness, the following substitutions have been used in </w:t>
      </w:r>
      <w:r w:rsidR="000A621E">
        <w:t>the T</w:t>
      </w:r>
      <w:r w:rsidRPr="00467B8B">
        <w:t xml:space="preserve">able </w:t>
      </w:r>
      <w:r w:rsidR="000A621E">
        <w:t>above</w:t>
      </w:r>
    </w:p>
    <w:p w:rsidR="00CB0FFE" w:rsidRPr="00467B8B" w:rsidRDefault="00CB0FFE" w:rsidP="000C16FB">
      <w:pPr>
        <w:spacing w:line="360" w:lineRule="auto"/>
        <w:jc w:val="center"/>
      </w:pPr>
      <w:r w:rsidRPr="00467B8B">
        <w:rPr>
          <w:position w:val="-14"/>
        </w:rPr>
        <w:object w:dxaOrig="4640" w:dyaOrig="380">
          <v:shape id="_x0000_i1052" type="#_x0000_t75" style="width:231.75pt;height:18.75pt" o:ole="">
            <v:imagedata r:id="rId58" o:title=""/>
          </v:shape>
          <o:OLEObject Type="Embed" ProgID="Equation.3" ShapeID="_x0000_i1052" DrawAspect="Content" ObjectID="_1330864647" r:id="rId59"/>
        </w:object>
      </w:r>
    </w:p>
    <w:p w:rsidR="00CB0FFE" w:rsidRPr="00467B8B" w:rsidRDefault="00CB0FFE" w:rsidP="000C16FB">
      <w:pPr>
        <w:spacing w:line="360" w:lineRule="auto"/>
        <w:jc w:val="center"/>
      </w:pPr>
      <w:r w:rsidRPr="00467B8B">
        <w:rPr>
          <w:position w:val="-14"/>
        </w:rPr>
        <w:object w:dxaOrig="5380" w:dyaOrig="420">
          <v:shape id="_x0000_i1053" type="#_x0000_t75" style="width:269.25pt;height:21pt" o:ole="">
            <v:imagedata r:id="rId60" o:title=""/>
          </v:shape>
          <o:OLEObject Type="Embed" ProgID="Equation.3" ShapeID="_x0000_i1053" DrawAspect="Content" ObjectID="_1330864648" r:id="rId61"/>
        </w:object>
      </w:r>
      <w:r w:rsidR="000A621E">
        <w:tab/>
      </w:r>
    </w:p>
    <w:p w:rsidR="00CB0FFE" w:rsidRPr="00467B8B" w:rsidRDefault="00CB0FFE" w:rsidP="000C16FB">
      <w:pPr>
        <w:spacing w:line="360" w:lineRule="auto"/>
        <w:jc w:val="center"/>
      </w:pPr>
      <w:r w:rsidRPr="00467B8B">
        <w:rPr>
          <w:position w:val="-14"/>
        </w:rPr>
        <w:object w:dxaOrig="5580" w:dyaOrig="420">
          <v:shape id="_x0000_i1054" type="#_x0000_t75" style="width:279pt;height:21pt" o:ole="">
            <v:imagedata r:id="rId62" o:title=""/>
          </v:shape>
          <o:OLEObject Type="Embed" ProgID="Equation.3" ShapeID="_x0000_i1054" DrawAspect="Content" ObjectID="_1330864649" r:id="rId63"/>
        </w:object>
      </w:r>
      <w:r w:rsidR="000A621E">
        <w:tab/>
      </w:r>
    </w:p>
    <w:sectPr w:rsidR="00CB0FFE" w:rsidRPr="00467B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96E"/>
    <w:multiLevelType w:val="hybridMultilevel"/>
    <w:tmpl w:val="7A208B1A"/>
    <w:lvl w:ilvl="0" w:tplc="1F2AEA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72716"/>
    <w:multiLevelType w:val="multilevel"/>
    <w:tmpl w:val="6EA2A6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290"/>
    <w:rsid w:val="00001A46"/>
    <w:rsid w:val="000A301B"/>
    <w:rsid w:val="000A34EE"/>
    <w:rsid w:val="000A621E"/>
    <w:rsid w:val="000B4B40"/>
    <w:rsid w:val="000C16FB"/>
    <w:rsid w:val="000F3064"/>
    <w:rsid w:val="00154A3A"/>
    <w:rsid w:val="00163F70"/>
    <w:rsid w:val="00173401"/>
    <w:rsid w:val="001B5299"/>
    <w:rsid w:val="001D4021"/>
    <w:rsid w:val="001D70CA"/>
    <w:rsid w:val="002426FA"/>
    <w:rsid w:val="0027371D"/>
    <w:rsid w:val="003658BF"/>
    <w:rsid w:val="003B6167"/>
    <w:rsid w:val="00437BBA"/>
    <w:rsid w:val="0049224A"/>
    <w:rsid w:val="004F58A8"/>
    <w:rsid w:val="005B4323"/>
    <w:rsid w:val="005D555B"/>
    <w:rsid w:val="00626A9B"/>
    <w:rsid w:val="00627047"/>
    <w:rsid w:val="00686D27"/>
    <w:rsid w:val="006D5A9D"/>
    <w:rsid w:val="007043DC"/>
    <w:rsid w:val="00725270"/>
    <w:rsid w:val="0073414F"/>
    <w:rsid w:val="00776B19"/>
    <w:rsid w:val="007A17A3"/>
    <w:rsid w:val="007B1531"/>
    <w:rsid w:val="007B751E"/>
    <w:rsid w:val="007C4A6D"/>
    <w:rsid w:val="008222F1"/>
    <w:rsid w:val="00822DF8"/>
    <w:rsid w:val="008D0290"/>
    <w:rsid w:val="008E352E"/>
    <w:rsid w:val="00A7063B"/>
    <w:rsid w:val="00AB0F72"/>
    <w:rsid w:val="00AE6A50"/>
    <w:rsid w:val="00AF0A8D"/>
    <w:rsid w:val="00B02EE8"/>
    <w:rsid w:val="00B10B48"/>
    <w:rsid w:val="00B2751C"/>
    <w:rsid w:val="00B32555"/>
    <w:rsid w:val="00B76922"/>
    <w:rsid w:val="00BD6DED"/>
    <w:rsid w:val="00BF13D7"/>
    <w:rsid w:val="00CB0FFE"/>
    <w:rsid w:val="00D06A8A"/>
    <w:rsid w:val="00D70B0E"/>
    <w:rsid w:val="00D73B92"/>
    <w:rsid w:val="00DB12C2"/>
    <w:rsid w:val="00E25E00"/>
    <w:rsid w:val="00E42658"/>
    <w:rsid w:val="00E71C34"/>
    <w:rsid w:val="00ED1CE8"/>
    <w:rsid w:val="00F242C8"/>
    <w:rsid w:val="00F804D3"/>
    <w:rsid w:val="00F968B0"/>
    <w:rsid w:val="00FA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Rout</dc:creator>
  <cp:keywords/>
  <dc:description/>
  <cp:lastModifiedBy>ENCS</cp:lastModifiedBy>
  <cp:revision>2</cp:revision>
  <cp:lastPrinted>2008-03-25T19:53:00Z</cp:lastPrinted>
  <dcterms:created xsi:type="dcterms:W3CDTF">2010-03-23T19:51:00Z</dcterms:created>
  <dcterms:modified xsi:type="dcterms:W3CDTF">2010-03-23T19:51:00Z</dcterms:modified>
</cp:coreProperties>
</file>