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EA6" w:rsidRDefault="008A6EA6">
      <w:pPr>
        <w:pStyle w:val="TitleIntroChap"/>
        <w:widowControl w:val="0"/>
        <w:outlineLvl w:val="0"/>
        <w:rPr>
          <w:b w:val="0"/>
          <w:bCs/>
          <w:sz w:val="28"/>
          <w:szCs w:val="36"/>
        </w:rPr>
      </w:pPr>
      <w:r>
        <w:rPr>
          <w:b w:val="0"/>
          <w:bCs/>
          <w:sz w:val="28"/>
          <w:szCs w:val="36"/>
        </w:rPr>
        <w:t xml:space="preserve">Experiment </w:t>
      </w:r>
      <w:r w:rsidR="00DD0989">
        <w:rPr>
          <w:b w:val="0"/>
          <w:bCs/>
          <w:sz w:val="28"/>
          <w:szCs w:val="36"/>
        </w:rPr>
        <w:t>1</w:t>
      </w:r>
    </w:p>
    <w:p w:rsidR="008A6EA6" w:rsidRDefault="00AD2E24">
      <w:pPr>
        <w:pStyle w:val="TitleIntroChap"/>
        <w:outlineLvl w:val="0"/>
      </w:pPr>
      <w:r>
        <w:rPr>
          <w:sz w:val="36"/>
          <w:szCs w:val="36"/>
        </w:rPr>
        <w:t xml:space="preserve">Passive </w:t>
      </w:r>
      <w:r w:rsidR="008A6EA6">
        <w:rPr>
          <w:sz w:val="36"/>
          <w:szCs w:val="36"/>
        </w:rPr>
        <w:t>Filters</w:t>
      </w:r>
      <w:r>
        <w:rPr>
          <w:sz w:val="36"/>
          <w:szCs w:val="36"/>
        </w:rPr>
        <w:t xml:space="preserve"> (LCR based)</w:t>
      </w:r>
    </w:p>
    <w:p w:rsidR="008A6EA6" w:rsidRDefault="008A6EA6" w:rsidP="005F21B7">
      <w:pPr>
        <w:pStyle w:val="TitleIntroChap"/>
        <w:outlineLvl w:val="0"/>
      </w:pPr>
      <w:r>
        <w:rPr>
          <w:b w:val="0"/>
          <w:bCs/>
          <w:sz w:val="24"/>
        </w:rPr>
        <w:t>(Simulation)</w:t>
      </w:r>
    </w:p>
    <w:p w:rsidR="008A6EA6" w:rsidRDefault="008A6EA6">
      <w:pPr>
        <w:pStyle w:val="TitleIntroII"/>
        <w:rPr>
          <w:rFonts w:ascii="Times New Roman" w:hAnsi="Times New Roman"/>
          <w:noProof/>
          <w:sz w:val="28"/>
        </w:rPr>
      </w:pPr>
      <w:r>
        <w:rPr>
          <w:rFonts w:ascii="Times New Roman" w:hAnsi="Times New Roman"/>
          <w:noProof/>
          <w:sz w:val="28"/>
        </w:rPr>
        <w:t>Objective</w:t>
      </w:r>
    </w:p>
    <w:p w:rsidR="008A6EA6" w:rsidRDefault="008A6EA6">
      <w:r>
        <w:t xml:space="preserve">To </w:t>
      </w:r>
      <w:proofErr w:type="gramStart"/>
      <w:r>
        <w:t xml:space="preserve">build  </w:t>
      </w:r>
      <w:proofErr w:type="spellStart"/>
      <w:r>
        <w:t>highpass</w:t>
      </w:r>
      <w:proofErr w:type="spellEnd"/>
      <w:proofErr w:type="gramEnd"/>
      <w:r>
        <w:t xml:space="preserve">, </w:t>
      </w:r>
      <w:proofErr w:type="spellStart"/>
      <w:r>
        <w:t>lowpass</w:t>
      </w:r>
      <w:proofErr w:type="spellEnd"/>
      <w:r>
        <w:t xml:space="preserve"> and </w:t>
      </w:r>
      <w:proofErr w:type="spellStart"/>
      <w:r>
        <w:t>bandpass</w:t>
      </w:r>
      <w:proofErr w:type="spellEnd"/>
      <w:r>
        <w:t xml:space="preserve"> LCR filters</w:t>
      </w:r>
      <w:r w:rsidR="005857FB">
        <w:rPr>
          <w:rStyle w:val="FootnoteReference"/>
        </w:rPr>
        <w:footnoteReference w:id="1"/>
      </w:r>
      <w:r w:rsidR="005857FB">
        <w:t xml:space="preserve"> using circuit simulation tools.</w:t>
      </w:r>
    </w:p>
    <w:p w:rsidR="008A6EA6" w:rsidRDefault="008A6EA6"/>
    <w:p w:rsidR="008A6EA6" w:rsidRDefault="008A6EA6">
      <w:pPr>
        <w:pStyle w:val="TitleIntroII"/>
      </w:pPr>
      <w:r>
        <w:rPr>
          <w:rFonts w:ascii="Times New Roman" w:hAnsi="Times New Roman"/>
          <w:noProof/>
          <w:sz w:val="28"/>
        </w:rPr>
        <w:t>Introduction</w:t>
      </w:r>
    </w:p>
    <w:p w:rsidR="008A6EA6" w:rsidRDefault="008A6EA6">
      <w:r>
        <w:t xml:space="preserve">Ladder networks are filters of the first kind, built in the early part of </w:t>
      </w:r>
      <w:r w:rsidR="005857FB">
        <w:t>last</w:t>
      </w:r>
      <w:r>
        <w:t xml:space="preserve"> century, before op-amp technology was available. The lossless, or reactance ladder, shown in Fig. </w:t>
      </w:r>
      <w:r w:rsidR="00357AC0">
        <w:t>1</w:t>
      </w:r>
      <w:r>
        <w:t xml:space="preserve">, is still used today in applications where op-amp are not suited. For example, if the required power is beyond the capability of the op-amp, or for high frequency applications. The ladder circuit shown here is considered a prototype </w:t>
      </w:r>
      <w:proofErr w:type="spellStart"/>
      <w:r>
        <w:t>lowpass</w:t>
      </w:r>
      <w:proofErr w:type="spellEnd"/>
      <w:r>
        <w:t xml:space="preserve"> filter, and therefore frequency transformations may be applied to this structure to obtain different responses, and hence more complicated ladder structures. </w:t>
      </w:r>
    </w:p>
    <w:p w:rsidR="008A6EA6" w:rsidRDefault="008A6EA6">
      <w:r>
        <w:t xml:space="preserve">The synthesis of a passive filter can be accomplished via many different methods. In this lab, you will design </w:t>
      </w:r>
      <w:proofErr w:type="spellStart"/>
      <w:r>
        <w:t>lowpass</w:t>
      </w:r>
      <w:proofErr w:type="spellEnd"/>
      <w:r>
        <w:t xml:space="preserve">, </w:t>
      </w:r>
      <w:proofErr w:type="spellStart"/>
      <w:r>
        <w:t>highpass</w:t>
      </w:r>
      <w:proofErr w:type="spellEnd"/>
      <w:r>
        <w:t xml:space="preserve"> and </w:t>
      </w:r>
      <w:proofErr w:type="spellStart"/>
      <w:r>
        <w:t>bandpass</w:t>
      </w:r>
      <w:proofErr w:type="spellEnd"/>
      <w:r>
        <w:t xml:space="preserve"> lossless ladder filters using the frequency transformation techniques. The circuits will exhibit Butterworth and </w:t>
      </w:r>
      <w:proofErr w:type="spellStart"/>
      <w:proofErr w:type="gramStart"/>
      <w:r>
        <w:t>Chebyshev</w:t>
      </w:r>
      <w:proofErr w:type="spellEnd"/>
      <w:r>
        <w:t xml:space="preserve">  responses</w:t>
      </w:r>
      <w:proofErr w:type="gramEnd"/>
      <w:r>
        <w:t xml:space="preserve">, in singly and doubly terminated </w:t>
      </w:r>
      <w:r w:rsidR="00556B1A">
        <w:t>configurations. The voltage transfer</w:t>
      </w:r>
      <w:r>
        <w:t xml:space="preserve"> functions are all-pole functions and are characterized by:</w:t>
      </w:r>
    </w:p>
    <w:p w:rsidR="008A6EA6" w:rsidRDefault="008A6EA6"/>
    <w:p w:rsidR="008A6EA6" w:rsidRDefault="008A6EA6">
      <w:pPr>
        <w:jc w:val="center"/>
      </w:pPr>
      <w:r w:rsidRPr="00A11E12">
        <w:rPr>
          <w:position w:val="-30"/>
        </w:rPr>
        <w:object w:dxaOrig="40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33.75pt" o:ole="">
            <v:imagedata r:id="rId8" o:title=""/>
          </v:shape>
          <o:OLEObject Type="Embed" ProgID="Equation.3" ShapeID="_x0000_i1025" DrawAspect="Content" ObjectID="_1441519606" r:id="rId9"/>
        </w:object>
      </w:r>
    </w:p>
    <w:p w:rsidR="008A6EA6" w:rsidRDefault="008A6EA6">
      <w:pPr>
        <w:pStyle w:val="TitleIntroII"/>
      </w:pPr>
    </w:p>
    <w:p w:rsidR="008A6EA6" w:rsidRDefault="006A78A9">
      <w:pPr>
        <w:pStyle w:val="TitleIntroII"/>
      </w:pPr>
      <w:r>
        <w:rPr>
          <w:rFonts w:ascii="Times New Roman" w:hAnsi="Times New Roman"/>
          <w:noProof/>
          <w:sz w:val="28"/>
        </w:rPr>
        <w:object w:dxaOrig="1440" w:dyaOrig="1440">
          <v:shape id="_x0000_s1042" type="#_x0000_t75" style="position:absolute;margin-left:-13pt;margin-top:27pt;width:487.95pt;height:177.3pt;z-index:251654656">
            <v:imagedata r:id="rId10" o:title=""/>
            <w10:wrap type="topAndBottom"/>
          </v:shape>
          <o:OLEObject Type="Embed" ProgID="Visio.Drawing.11" ShapeID="_x0000_s1042" DrawAspect="Content" ObjectID="_1441519636" r:id="rId11"/>
        </w:object>
      </w:r>
      <w:r w:rsidR="008A6EA6">
        <w:rPr>
          <w:rFonts w:ascii="Times New Roman" w:hAnsi="Times New Roman"/>
          <w:noProof/>
          <w:sz w:val="28"/>
        </w:rPr>
        <w:t>The Lowpass Lossless Ladder</w:t>
      </w:r>
    </w:p>
    <w:p w:rsidR="008A6EA6" w:rsidRDefault="008A6EA6">
      <w:r>
        <w:t xml:space="preserve">In the low-pass ladder network all the series elements are inductors and the shunt elements </w:t>
      </w:r>
      <w:proofErr w:type="gramStart"/>
      <w:r>
        <w:t>are  capacitors</w:t>
      </w:r>
      <w:proofErr w:type="gramEnd"/>
      <w:r>
        <w:t xml:space="preserve">. The synthesis for a singly terminated ladder network is outlined here. </w:t>
      </w:r>
    </w:p>
    <w:p w:rsidR="008A6EA6" w:rsidRDefault="008A6EA6">
      <w:pPr>
        <w:pStyle w:val="TitleIntroII"/>
        <w:rPr>
          <w:rFonts w:ascii="Times New Roman" w:hAnsi="Times New Roman"/>
          <w:noProof/>
          <w:sz w:val="28"/>
        </w:rPr>
      </w:pPr>
      <w:bookmarkStart w:id="0" w:name="_GoBack"/>
      <w:bookmarkEnd w:id="0"/>
      <w:r>
        <w:rPr>
          <w:rFonts w:ascii="Times New Roman" w:hAnsi="Times New Roman"/>
          <w:noProof/>
          <w:sz w:val="28"/>
        </w:rPr>
        <w:lastRenderedPageBreak/>
        <w:t>Singly Terminated Networks</w:t>
      </w:r>
    </w:p>
    <w:p w:rsidR="008A6EA6" w:rsidRDefault="008A6EA6">
      <w:r>
        <w:t xml:space="preserve">Given a singly terminated network with a transfer function which represents a Butterworth or </w:t>
      </w:r>
      <w:proofErr w:type="spellStart"/>
      <w:r>
        <w:t>Chebyshev</w:t>
      </w:r>
      <w:proofErr w:type="spellEnd"/>
      <w:r>
        <w:t xml:space="preserve"> response, we can express </w:t>
      </w:r>
      <w:r w:rsidRPr="00A11E12">
        <w:rPr>
          <w:position w:val="-10"/>
        </w:rPr>
        <w:object w:dxaOrig="180" w:dyaOrig="340">
          <v:shape id="_x0000_i1026" type="#_x0000_t75" style="width:9pt;height:17.25pt" o:ole="">
            <v:imagedata r:id="rId12" o:title=""/>
          </v:shape>
          <o:OLEObject Type="Embed" ProgID="Equation.3" ShapeID="_x0000_i1026" DrawAspect="Content" ObjectID="_1441519607" r:id="rId13"/>
        </w:object>
      </w:r>
      <w:r w:rsidRPr="00A11E12">
        <w:rPr>
          <w:position w:val="-24"/>
        </w:rPr>
        <w:object w:dxaOrig="680" w:dyaOrig="600">
          <v:shape id="_x0000_i1027" type="#_x0000_t75" style="width:33.75pt;height:30pt" o:ole="">
            <v:imagedata r:id="rId14" o:title=""/>
          </v:shape>
          <o:OLEObject Type="Embed" ProgID="Equation.3" ShapeID="_x0000_i1027" DrawAspect="Content" ObjectID="_1441519608" r:id="rId15"/>
        </w:object>
      </w:r>
      <w:r>
        <w:t>as a ratio of polynomials Q(s), M(s) and N(s).</w:t>
      </w:r>
    </w:p>
    <w:p w:rsidR="008A6EA6" w:rsidRDefault="008A6EA6">
      <w:pPr>
        <w:jc w:val="center"/>
      </w:pPr>
      <w:r w:rsidRPr="00A11E12">
        <w:rPr>
          <w:position w:val="-30"/>
        </w:rPr>
        <w:object w:dxaOrig="1960" w:dyaOrig="680">
          <v:shape id="_x0000_i1028" type="#_x0000_t75" style="width:98.25pt;height:33.75pt" o:ole="">
            <v:imagedata r:id="rId16" o:title=""/>
          </v:shape>
          <o:OLEObject Type="Embed" ProgID="Equation.3" ShapeID="_x0000_i1028" DrawAspect="Content" ObjectID="_1441519609" r:id="rId17"/>
        </w:object>
      </w:r>
      <w:r>
        <w:t>, if the degree of M(s) &gt; the degree N(s), or,</w:t>
      </w:r>
    </w:p>
    <w:p w:rsidR="008A6EA6" w:rsidRDefault="008A6EA6">
      <w:pPr>
        <w:jc w:val="center"/>
      </w:pPr>
      <w:r w:rsidRPr="00A11E12">
        <w:rPr>
          <w:position w:val="-30"/>
        </w:rPr>
        <w:object w:dxaOrig="1960" w:dyaOrig="680">
          <v:shape id="_x0000_i1029" type="#_x0000_t75" style="width:98.25pt;height:33.75pt" o:ole="">
            <v:imagedata r:id="rId18" o:title=""/>
          </v:shape>
          <o:OLEObject Type="Embed" ProgID="Equation.3" ShapeID="_x0000_i1029" DrawAspect="Content" ObjectID="_1441519610" r:id="rId19"/>
        </w:object>
      </w:r>
      <w:r>
        <w:t>, if the degree of N(s) &gt; the degree M(s)</w:t>
      </w:r>
    </w:p>
    <w:p w:rsidR="008A6EA6" w:rsidRDefault="008A6EA6">
      <w:r>
        <w:t xml:space="preserve">Where M(s) = even portion of the denominator, and N(s) = odd portion of the denominator. If the degree of M(s) &gt; degree of N(s), we synthesize Y22 = M(s) / N(s), and the first element of the ladder is a capacitor in shunt. Otherwise we synthesize Z22 = N(s) / M(s) and the first element is an inductor in the series </w:t>
      </w:r>
      <w:proofErr w:type="gramStart"/>
      <w:r>
        <w:t>( where</w:t>
      </w:r>
      <w:proofErr w:type="gramEnd"/>
      <w:r>
        <w:t xml:space="preserve"> Y22 and Z22 are two-port network parameters). The polynomial division can be done by long division, the division algorithm are capable of performing polynomial division. The normalized design is performed for a 1 ohm load and a </w:t>
      </w:r>
      <w:r w:rsidR="00902002">
        <w:t>cut-off frequency of 1 rad/sec. T</w:t>
      </w:r>
      <w:r>
        <w:t>hen the circuit is scaled accordingly.  If the denominator has a degree n then there are a total of n L &amp; C elements.</w:t>
      </w:r>
    </w:p>
    <w:p w:rsidR="008A6EA6" w:rsidRDefault="008A6EA6">
      <w:pPr>
        <w:jc w:val="center"/>
      </w:pPr>
    </w:p>
    <w:p w:rsidR="008A6EA6" w:rsidRDefault="008A6EA6">
      <w:pPr>
        <w:pStyle w:val="TitleIntroII"/>
        <w:rPr>
          <w:rFonts w:ascii="Times New Roman" w:hAnsi="Times New Roman"/>
          <w:noProof/>
          <w:sz w:val="28"/>
        </w:rPr>
      </w:pPr>
      <w:r>
        <w:rPr>
          <w:rFonts w:ascii="Times New Roman" w:hAnsi="Times New Roman"/>
          <w:noProof/>
          <w:sz w:val="28"/>
        </w:rPr>
        <w:t>Example:</w:t>
      </w:r>
    </w:p>
    <w:p w:rsidR="008A6EA6" w:rsidRDefault="008A6EA6">
      <w:r>
        <w:t>Synthesize the function;</w:t>
      </w:r>
    </w:p>
    <w:p w:rsidR="008A6EA6" w:rsidRDefault="008A6EA6">
      <w:pPr>
        <w:jc w:val="center"/>
      </w:pPr>
      <w:r w:rsidRPr="00A11E12">
        <w:rPr>
          <w:position w:val="-24"/>
        </w:rPr>
        <w:object w:dxaOrig="4180" w:dyaOrig="620">
          <v:shape id="_x0000_i1030" type="#_x0000_t75" style="width:209.25pt;height:30.75pt" o:ole="">
            <v:imagedata r:id="rId20" o:title=""/>
          </v:shape>
          <o:OLEObject Type="Embed" ProgID="Equation.3" ShapeID="_x0000_i1030" DrawAspect="Content" ObjectID="_1441519611" r:id="rId21"/>
        </w:object>
      </w:r>
    </w:p>
    <w:p w:rsidR="008A6EA6" w:rsidRDefault="008A6EA6"/>
    <w:p w:rsidR="008A6EA6" w:rsidRDefault="008A6EA6">
      <w:r>
        <w:t xml:space="preserve">As a singly terminated LC ladder network. By inspection, </w:t>
      </w:r>
    </w:p>
    <w:p w:rsidR="008A6EA6" w:rsidRDefault="008A6EA6"/>
    <w:p w:rsidR="008A6EA6" w:rsidRDefault="008A6EA6">
      <w:r w:rsidRPr="00A11E12">
        <w:rPr>
          <w:position w:val="-10"/>
        </w:rPr>
        <w:object w:dxaOrig="2340" w:dyaOrig="360">
          <v:shape id="_x0000_i1031" type="#_x0000_t75" style="width:117pt;height:18pt" o:ole="">
            <v:imagedata r:id="rId22" o:title=""/>
          </v:shape>
          <o:OLEObject Type="Embed" ProgID="Equation.3" ShapeID="_x0000_i1031" DrawAspect="Content" ObjectID="_1441519612" r:id="rId23"/>
        </w:object>
      </w:r>
      <w:r>
        <w:tab/>
      </w:r>
      <w:proofErr w:type="gramStart"/>
      <w:r>
        <w:t>and</w:t>
      </w:r>
      <w:proofErr w:type="gramEnd"/>
      <w:r>
        <w:t xml:space="preserve"> </w:t>
      </w:r>
      <w:r>
        <w:tab/>
      </w:r>
      <w:r w:rsidRPr="00A11E12">
        <w:rPr>
          <w:position w:val="-10"/>
        </w:rPr>
        <w:object w:dxaOrig="2420" w:dyaOrig="360">
          <v:shape id="_x0000_i1032" type="#_x0000_t75" style="width:120.75pt;height:18pt" o:ole="">
            <v:imagedata r:id="rId24" o:title=""/>
          </v:shape>
          <o:OLEObject Type="Embed" ProgID="Equation.3" ShapeID="_x0000_i1032" DrawAspect="Content" ObjectID="_1441519613" r:id="rId25"/>
        </w:object>
      </w:r>
    </w:p>
    <w:p w:rsidR="008A6EA6" w:rsidRDefault="008A6EA6"/>
    <w:p w:rsidR="008A6EA6" w:rsidRDefault="008A6EA6">
      <w:r>
        <w:t>Since the degree of M(s) &gt; the degree of N(s) we synthesize Y22. Therefore,</w:t>
      </w:r>
    </w:p>
    <w:p w:rsidR="008A6EA6" w:rsidRDefault="008A6EA6"/>
    <w:p w:rsidR="008A6EA6" w:rsidRDefault="00357AC0">
      <w:pPr>
        <w:jc w:val="center"/>
      </w:pPr>
      <w:r w:rsidRPr="00A11E12">
        <w:rPr>
          <w:position w:val="-24"/>
        </w:rPr>
        <w:object w:dxaOrig="2380" w:dyaOrig="660">
          <v:shape id="_x0000_i1033" type="#_x0000_t75" style="width:119.25pt;height:33pt" o:ole="">
            <v:imagedata r:id="rId26" o:title=""/>
          </v:shape>
          <o:OLEObject Type="Embed" ProgID="Equation.3" ShapeID="_x0000_i1033" DrawAspect="Content" ObjectID="_1441519614" r:id="rId27"/>
        </w:object>
      </w:r>
    </w:p>
    <w:p w:rsidR="008A6EA6" w:rsidRDefault="008A6EA6">
      <w:pPr>
        <w:jc w:val="center"/>
      </w:pPr>
    </w:p>
    <w:p w:rsidR="008A6EA6" w:rsidRDefault="008A6EA6">
      <w:r>
        <w:t>The results of the division algorithm are;</w:t>
      </w:r>
    </w:p>
    <w:p w:rsidR="008A6EA6" w:rsidRDefault="008A6EA6">
      <w:r>
        <w:tab/>
      </w:r>
      <w:r>
        <w:tab/>
      </w:r>
      <w:r>
        <w:tab/>
      </w:r>
      <w:r>
        <w:tab/>
      </w:r>
      <w:r>
        <w:tab/>
        <w:t xml:space="preserve">     </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4230"/>
      </w:tblGrid>
      <w:tr w:rsidR="008A6EA6">
        <w:trPr>
          <w:cantSplit/>
        </w:trPr>
        <w:tc>
          <w:tcPr>
            <w:tcW w:w="1890" w:type="dxa"/>
            <w:tcBorders>
              <w:top w:val="nil"/>
              <w:left w:val="nil"/>
              <w:bottom w:val="nil"/>
              <w:right w:val="single" w:sz="4" w:space="0" w:color="auto"/>
            </w:tcBorders>
          </w:tcPr>
          <w:p w:rsidR="008A6EA6" w:rsidRDefault="008A6EA6">
            <w:pPr>
              <w:jc w:val="right"/>
            </w:pPr>
          </w:p>
          <w:p w:rsidR="008A6EA6" w:rsidRDefault="008A6EA6">
            <w:pPr>
              <w:jc w:val="right"/>
            </w:pPr>
            <w:r>
              <w:t>0.383s</w:t>
            </w:r>
          </w:p>
        </w:tc>
        <w:tc>
          <w:tcPr>
            <w:tcW w:w="4230" w:type="dxa"/>
            <w:tcBorders>
              <w:top w:val="single" w:sz="4" w:space="0" w:color="auto"/>
              <w:left w:val="single" w:sz="4" w:space="0" w:color="auto"/>
              <w:bottom w:val="single" w:sz="4" w:space="0" w:color="auto"/>
              <w:right w:val="single" w:sz="4" w:space="0" w:color="auto"/>
            </w:tcBorders>
          </w:tcPr>
          <w:p w:rsidR="008A6EA6" w:rsidRDefault="008A6EA6">
            <w:r>
              <w:t>1                            3.414</w:t>
            </w:r>
            <w:r>
              <w:tab/>
            </w:r>
            <w:r>
              <w:tab/>
              <w:t>1</w:t>
            </w:r>
          </w:p>
          <w:p w:rsidR="008A6EA6" w:rsidRDefault="008A6EA6">
            <w:r>
              <w:t xml:space="preserve">              </w:t>
            </w:r>
            <w:r>
              <w:tab/>
              <w:t xml:space="preserve">       </w:t>
            </w:r>
          </w:p>
        </w:tc>
      </w:tr>
      <w:tr w:rsidR="008A6EA6">
        <w:trPr>
          <w:cantSplit/>
        </w:trPr>
        <w:tc>
          <w:tcPr>
            <w:tcW w:w="1890" w:type="dxa"/>
            <w:tcBorders>
              <w:top w:val="nil"/>
              <w:left w:val="nil"/>
              <w:bottom w:val="nil"/>
              <w:right w:val="single" w:sz="4" w:space="0" w:color="auto"/>
            </w:tcBorders>
          </w:tcPr>
          <w:p w:rsidR="008A6EA6" w:rsidRDefault="008A6EA6">
            <w:pPr>
              <w:jc w:val="right"/>
            </w:pPr>
          </w:p>
          <w:p w:rsidR="008A6EA6" w:rsidRDefault="008A6EA6">
            <w:pPr>
              <w:jc w:val="right"/>
            </w:pPr>
            <w:r>
              <w:t>1.082s</w:t>
            </w:r>
          </w:p>
        </w:tc>
        <w:tc>
          <w:tcPr>
            <w:tcW w:w="4230" w:type="dxa"/>
            <w:tcBorders>
              <w:top w:val="single" w:sz="4" w:space="0" w:color="auto"/>
              <w:left w:val="single" w:sz="4" w:space="0" w:color="auto"/>
              <w:bottom w:val="single" w:sz="4" w:space="0" w:color="auto"/>
              <w:right w:val="single" w:sz="4" w:space="0" w:color="auto"/>
            </w:tcBorders>
          </w:tcPr>
          <w:p w:rsidR="008A6EA6" w:rsidRDefault="008A6EA6">
            <w:r>
              <w:t>2.613                      2.613</w:t>
            </w:r>
          </w:p>
          <w:p w:rsidR="008A6EA6" w:rsidRDefault="008A6EA6">
            <w:r>
              <w:t xml:space="preserve">                    </w:t>
            </w:r>
          </w:p>
        </w:tc>
      </w:tr>
      <w:tr w:rsidR="008A6EA6">
        <w:trPr>
          <w:cantSplit/>
        </w:trPr>
        <w:tc>
          <w:tcPr>
            <w:tcW w:w="1890" w:type="dxa"/>
            <w:tcBorders>
              <w:top w:val="nil"/>
              <w:left w:val="nil"/>
              <w:bottom w:val="nil"/>
              <w:right w:val="single" w:sz="4" w:space="0" w:color="auto"/>
            </w:tcBorders>
          </w:tcPr>
          <w:p w:rsidR="008A6EA6" w:rsidRDefault="008A6EA6">
            <w:pPr>
              <w:jc w:val="right"/>
            </w:pPr>
          </w:p>
          <w:p w:rsidR="008A6EA6" w:rsidRDefault="008A6EA6">
            <w:pPr>
              <w:jc w:val="right"/>
            </w:pPr>
            <w:r>
              <w:t>1.577s</w:t>
            </w:r>
          </w:p>
        </w:tc>
        <w:tc>
          <w:tcPr>
            <w:tcW w:w="4230" w:type="dxa"/>
            <w:tcBorders>
              <w:top w:val="single" w:sz="4" w:space="0" w:color="auto"/>
              <w:left w:val="single" w:sz="4" w:space="0" w:color="auto"/>
              <w:bottom w:val="single" w:sz="4" w:space="0" w:color="auto"/>
            </w:tcBorders>
          </w:tcPr>
          <w:p w:rsidR="008A6EA6" w:rsidRDefault="008A6EA6">
            <w:r>
              <w:t>2.414                      1</w:t>
            </w:r>
          </w:p>
          <w:p w:rsidR="008A6EA6" w:rsidRDefault="008A6EA6">
            <w:r>
              <w:t xml:space="preserve">                 </w:t>
            </w:r>
          </w:p>
        </w:tc>
      </w:tr>
      <w:tr w:rsidR="008A6EA6">
        <w:trPr>
          <w:cantSplit/>
        </w:trPr>
        <w:tc>
          <w:tcPr>
            <w:tcW w:w="1890" w:type="dxa"/>
            <w:tcBorders>
              <w:top w:val="nil"/>
              <w:left w:val="nil"/>
              <w:bottom w:val="nil"/>
              <w:right w:val="single" w:sz="4" w:space="0" w:color="auto"/>
            </w:tcBorders>
          </w:tcPr>
          <w:p w:rsidR="008A6EA6" w:rsidRDefault="008A6EA6">
            <w:pPr>
              <w:jc w:val="right"/>
            </w:pPr>
          </w:p>
          <w:p w:rsidR="008A6EA6" w:rsidRDefault="008A6EA6">
            <w:pPr>
              <w:jc w:val="right"/>
            </w:pPr>
            <w:r>
              <w:t>1.531s</w:t>
            </w:r>
          </w:p>
        </w:tc>
        <w:tc>
          <w:tcPr>
            <w:tcW w:w="4230" w:type="dxa"/>
            <w:tcBorders>
              <w:left w:val="single" w:sz="4" w:space="0" w:color="auto"/>
              <w:bottom w:val="single" w:sz="4" w:space="0" w:color="auto"/>
            </w:tcBorders>
          </w:tcPr>
          <w:p w:rsidR="008A6EA6" w:rsidRDefault="008A6EA6">
            <w:r>
              <w:t>1.531</w:t>
            </w:r>
          </w:p>
          <w:p w:rsidR="008A6EA6" w:rsidRDefault="008A6EA6"/>
        </w:tc>
      </w:tr>
      <w:tr w:rsidR="008A6EA6">
        <w:trPr>
          <w:cantSplit/>
        </w:trPr>
        <w:tc>
          <w:tcPr>
            <w:tcW w:w="1890" w:type="dxa"/>
            <w:tcBorders>
              <w:top w:val="nil"/>
              <w:left w:val="nil"/>
              <w:bottom w:val="nil"/>
              <w:right w:val="nil"/>
            </w:tcBorders>
          </w:tcPr>
          <w:p w:rsidR="008A6EA6" w:rsidRDefault="008A6EA6"/>
        </w:tc>
        <w:tc>
          <w:tcPr>
            <w:tcW w:w="4230" w:type="dxa"/>
            <w:tcBorders>
              <w:top w:val="single" w:sz="4" w:space="0" w:color="auto"/>
              <w:left w:val="nil"/>
              <w:bottom w:val="nil"/>
              <w:right w:val="nil"/>
            </w:tcBorders>
          </w:tcPr>
          <w:p w:rsidR="008A6EA6" w:rsidRDefault="008A6EA6">
            <w:r>
              <w:t>1</w:t>
            </w:r>
          </w:p>
          <w:p w:rsidR="008A6EA6" w:rsidRDefault="008A6EA6"/>
        </w:tc>
      </w:tr>
    </w:tbl>
    <w:p w:rsidR="008A6EA6" w:rsidRDefault="006A78A9">
      <w:r>
        <w:rPr>
          <w:noProof/>
          <w:sz w:val="20"/>
        </w:rPr>
        <w:lastRenderedPageBreak/>
        <w:object w:dxaOrig="1440" w:dyaOrig="1440">
          <v:shape id="_x0000_s1044" type="#_x0000_t75" style="position:absolute;margin-left:18pt;margin-top:58.15pt;width:431.25pt;height:280.75pt;z-index:251655680;mso-position-horizontal-relative:text;mso-position-vertical-relative:text">
            <v:imagedata r:id="rId28" o:title=""/>
            <w10:wrap type="topAndBottom"/>
          </v:shape>
          <o:OLEObject Type="Embed" ProgID="Visio.Drawing.11" ShapeID="_x0000_s1044" DrawAspect="Content" ObjectID="_1441519637" r:id="rId29"/>
        </w:object>
      </w:r>
      <w:r w:rsidR="008A6EA6">
        <w:t>Since M(s) &gt; N(s) the first element in the ladder network is a capacitor in shunt, and the element values correspond to the results in the division algorithm. These elements are considered from the load looking toward the source (hence Z22 or Y22).</w:t>
      </w:r>
    </w:p>
    <w:p w:rsidR="008A6EA6" w:rsidRDefault="008A6EA6"/>
    <w:p w:rsidR="008A6EA6" w:rsidRDefault="006A78A9">
      <w:r>
        <w:rPr>
          <w:noProof/>
          <w:sz w:val="20"/>
        </w:rPr>
        <w:object w:dxaOrig="1440" w:dyaOrig="1440">
          <v:shape id="_x0000_s1049" type="#_x0000_t75" style="position:absolute;margin-left:88.5pt;margin-top:327.95pt;width:295.8pt;height:146.65pt;z-index:251656704">
            <v:imagedata r:id="rId30" o:title=""/>
            <w10:wrap type="topAndBottom"/>
          </v:shape>
          <o:OLEObject Type="Embed" ProgID="Visio.Drawing.11" ShapeID="_x0000_s1049" DrawAspect="Content" ObjectID="_1441519638" r:id="rId31"/>
        </w:object>
      </w:r>
    </w:p>
    <w:p w:rsidR="008A6EA6" w:rsidRDefault="008A6EA6"/>
    <w:p w:rsidR="008A6EA6" w:rsidRDefault="008A6EA6"/>
    <w:p w:rsidR="008A6EA6" w:rsidRDefault="008A6EA6"/>
    <w:p w:rsidR="008A6EA6" w:rsidRDefault="008A6EA6"/>
    <w:p w:rsidR="008A6EA6" w:rsidRDefault="008A6EA6"/>
    <w:p w:rsidR="008A6EA6" w:rsidRDefault="008A6EA6"/>
    <w:p w:rsidR="008A6EA6" w:rsidRDefault="008A6EA6">
      <w:pPr>
        <w:pStyle w:val="TitleIntroII"/>
        <w:rPr>
          <w:rFonts w:ascii="Times New Roman" w:hAnsi="Times New Roman"/>
          <w:noProof/>
          <w:sz w:val="28"/>
        </w:rPr>
      </w:pPr>
      <w:r>
        <w:rPr>
          <w:rFonts w:ascii="Times New Roman" w:hAnsi="Times New Roman"/>
          <w:noProof/>
          <w:sz w:val="28"/>
        </w:rPr>
        <w:t>Doubly terminated Networks</w:t>
      </w:r>
    </w:p>
    <w:p w:rsidR="008A6EA6" w:rsidRDefault="008A6EA6">
      <w:r>
        <w:t xml:space="preserve">The doubly terminated networks are similar to the singly terminated networks in their synthesis. We always design a normalized filter (1 ohm resistors and a cut-off frequency of 1 rad/sec). And </w:t>
      </w:r>
      <w:r>
        <w:lastRenderedPageBreak/>
        <w:t xml:space="preserve">then magnitude and frequency scale the components. With doubly terminated networks we synthesize </w:t>
      </w:r>
      <w:proofErr w:type="spellStart"/>
      <w:r>
        <w:t>Zin</w:t>
      </w:r>
      <w:proofErr w:type="spellEnd"/>
      <w:r>
        <w:t xml:space="preserve">. If the order of the numerator is smaller than the order of the denominator, the network starts with a capacitor in shunt, otherwise if the order of the numerator is greater than the order of the denominator, the ladder starts with an inductor in series. The most mechanical process involved in these designs is obtaining </w:t>
      </w:r>
      <w:proofErr w:type="spellStart"/>
      <w:r>
        <w:t>Zin</w:t>
      </w:r>
      <w:proofErr w:type="spellEnd"/>
      <w:r>
        <w:t xml:space="preserve">. This procedure will be covered in your lectures. We will work from the assumption that you are given </w:t>
      </w:r>
      <w:proofErr w:type="spellStart"/>
      <w:r>
        <w:t>Zin</w:t>
      </w:r>
      <w:proofErr w:type="spellEnd"/>
      <w:r>
        <w:t>.</w:t>
      </w:r>
    </w:p>
    <w:p w:rsidR="008A6EA6" w:rsidRDefault="006A78A9">
      <w:r>
        <w:rPr>
          <w:noProof/>
          <w:sz w:val="20"/>
        </w:rPr>
        <w:object w:dxaOrig="1440" w:dyaOrig="1440">
          <v:shape id="_x0000_s1050" type="#_x0000_t75" style="position:absolute;margin-left:20pt;margin-top:12.75pt;width:431.25pt;height:280.75pt;z-index:251657728">
            <v:imagedata r:id="rId32" o:title=""/>
            <w10:wrap type="topAndBottom"/>
          </v:shape>
          <o:OLEObject Type="Embed" ProgID="Visio.Drawing.11" ShapeID="_x0000_s1050" DrawAspect="Content" ObjectID="_1441519639" r:id="rId33"/>
        </w:object>
      </w:r>
    </w:p>
    <w:p w:rsidR="008A6EA6" w:rsidRDefault="008A6EA6">
      <w:r>
        <w:t>Given:</w:t>
      </w:r>
    </w:p>
    <w:p w:rsidR="008A6EA6" w:rsidRDefault="008A6EA6"/>
    <w:p w:rsidR="008A6EA6" w:rsidRDefault="008A6EA6">
      <w:pPr>
        <w:jc w:val="center"/>
      </w:pPr>
      <w:r w:rsidRPr="00A11E12">
        <w:rPr>
          <w:position w:val="-24"/>
        </w:rPr>
        <w:object w:dxaOrig="5200" w:dyaOrig="660">
          <v:shape id="_x0000_i1034" type="#_x0000_t75" style="width:260.25pt;height:33pt" o:ole="">
            <v:imagedata r:id="rId34" o:title=""/>
          </v:shape>
          <o:OLEObject Type="Embed" ProgID="Equation.3" ShapeID="_x0000_i1034" DrawAspect="Content" ObjectID="_1441519615" r:id="rId35"/>
        </w:object>
      </w:r>
    </w:p>
    <w:p w:rsidR="008A6EA6" w:rsidRDefault="008A6EA6"/>
    <w:p w:rsidR="008A6EA6" w:rsidRDefault="008A6EA6"/>
    <w:p w:rsidR="008A6EA6" w:rsidRDefault="008A6EA6">
      <w:r>
        <w:t>Polynomial division yields the following components, for the nominal low-pass transfer function.</w:t>
      </w:r>
    </w:p>
    <w:p w:rsidR="008A6EA6" w:rsidRDefault="008A6EA6">
      <w:r w:rsidRPr="00A11E12">
        <w:rPr>
          <w:position w:val="-12"/>
        </w:rPr>
        <w:object w:dxaOrig="1460" w:dyaOrig="360">
          <v:shape id="_x0000_i1035" type="#_x0000_t75" style="width:72.75pt;height:18pt" o:ole="">
            <v:imagedata r:id="rId36" o:title=""/>
          </v:shape>
          <o:OLEObject Type="Embed" ProgID="Equation.3" ShapeID="_x0000_i1035" DrawAspect="Content" ObjectID="_1441519616" r:id="rId37"/>
        </w:object>
      </w:r>
    </w:p>
    <w:p w:rsidR="008A6EA6" w:rsidRDefault="008A6EA6">
      <w:r w:rsidRPr="00A11E12">
        <w:rPr>
          <w:position w:val="-12"/>
        </w:rPr>
        <w:object w:dxaOrig="1359" w:dyaOrig="360">
          <v:shape id="_x0000_i1036" type="#_x0000_t75" style="width:68.25pt;height:18pt" o:ole="">
            <v:imagedata r:id="rId38" o:title=""/>
          </v:shape>
          <o:OLEObject Type="Embed" ProgID="Equation.3" ShapeID="_x0000_i1036" DrawAspect="Content" ObjectID="_1441519617" r:id="rId39"/>
        </w:object>
      </w:r>
    </w:p>
    <w:p w:rsidR="008A6EA6" w:rsidRDefault="008A6EA6">
      <w:r w:rsidRPr="00A11E12">
        <w:rPr>
          <w:position w:val="-12"/>
        </w:rPr>
        <w:object w:dxaOrig="1380" w:dyaOrig="360">
          <v:shape id="_x0000_i1037" type="#_x0000_t75" style="width:69pt;height:18pt" o:ole="">
            <v:imagedata r:id="rId40" o:title=""/>
          </v:shape>
          <o:OLEObject Type="Embed" ProgID="Equation.3" ShapeID="_x0000_i1037" DrawAspect="Content" ObjectID="_1441519618" r:id="rId41"/>
        </w:object>
      </w:r>
    </w:p>
    <w:p w:rsidR="008A6EA6" w:rsidRDefault="008A6EA6">
      <w:r w:rsidRPr="00A11E12">
        <w:rPr>
          <w:position w:val="-12"/>
        </w:rPr>
        <w:object w:dxaOrig="960" w:dyaOrig="360">
          <v:shape id="_x0000_i1038" type="#_x0000_t75" style="width:48pt;height:18pt" o:ole="">
            <v:imagedata r:id="rId42" o:title=""/>
          </v:shape>
          <o:OLEObject Type="Embed" ProgID="Equation.3" ShapeID="_x0000_i1038" DrawAspect="Content" ObjectID="_1441519619" r:id="rId43"/>
        </w:object>
      </w:r>
    </w:p>
    <w:p w:rsidR="008A6EA6" w:rsidRDefault="008A6EA6">
      <w:r w:rsidRPr="00A11E12">
        <w:rPr>
          <w:position w:val="-12"/>
        </w:rPr>
        <w:object w:dxaOrig="1380" w:dyaOrig="360">
          <v:shape id="_x0000_i1039" type="#_x0000_t75" style="width:69pt;height:18pt" o:ole="">
            <v:imagedata r:id="rId44" o:title=""/>
          </v:shape>
          <o:OLEObject Type="Embed" ProgID="Equation.3" ShapeID="_x0000_i1039" DrawAspect="Content" ObjectID="_1441519620" r:id="rId45"/>
        </w:object>
      </w:r>
    </w:p>
    <w:p w:rsidR="008A6EA6" w:rsidRDefault="008A6EA6">
      <w:r w:rsidRPr="00A11E12">
        <w:rPr>
          <w:position w:val="-12"/>
        </w:rPr>
        <w:object w:dxaOrig="1380" w:dyaOrig="360">
          <v:shape id="_x0000_i1040" type="#_x0000_t75" style="width:69pt;height:18pt" o:ole="">
            <v:imagedata r:id="rId46" o:title=""/>
          </v:shape>
          <o:OLEObject Type="Embed" ProgID="Equation.3" ShapeID="_x0000_i1040" DrawAspect="Content" ObjectID="_1441519621" r:id="rId47"/>
        </w:object>
      </w:r>
    </w:p>
    <w:p w:rsidR="008A6EA6" w:rsidRDefault="008A6EA6"/>
    <w:p w:rsidR="0052301E" w:rsidRDefault="006A78A9" w:rsidP="0052301E">
      <w:r>
        <w:rPr>
          <w:noProof/>
          <w:sz w:val="20"/>
        </w:rPr>
        <w:lastRenderedPageBreak/>
        <w:object w:dxaOrig="1440" w:dyaOrig="1440">
          <v:shape id="_x0000_s1051" type="#_x0000_t75" style="position:absolute;margin-left:49.25pt;margin-top:74.6pt;width:370.5pt;height:139pt;z-index:251658752">
            <v:imagedata r:id="rId48" o:title=""/>
            <w10:wrap type="topAndBottom"/>
          </v:shape>
          <o:OLEObject Type="Embed" ProgID="Visio.Drawing.11" ShapeID="_x0000_s1051" DrawAspect="Content" ObjectID="_1441519640" r:id="rId49"/>
        </w:object>
      </w:r>
      <w:r w:rsidR="008A6EA6">
        <w:t xml:space="preserve">Using a termination of </w:t>
      </w:r>
      <w:r w:rsidR="008A6EA6" w:rsidRPr="00A11E12">
        <w:rPr>
          <w:position w:val="-10"/>
        </w:rPr>
        <w:object w:dxaOrig="1460" w:dyaOrig="340">
          <v:shape id="_x0000_i1041" type="#_x0000_t75" style="width:72.75pt;height:17.25pt" o:ole="">
            <v:imagedata r:id="rId50" o:title=""/>
          </v:shape>
          <o:OLEObject Type="Embed" ProgID="Equation.3" ShapeID="_x0000_i1041" DrawAspect="Content" ObjectID="_1441519622" r:id="rId51"/>
        </w:object>
      </w:r>
      <w:r w:rsidR="008A6EA6">
        <w:t xml:space="preserve"> and  </w:t>
      </w:r>
      <w:r w:rsidR="008A6EA6" w:rsidRPr="00A11E12">
        <w:rPr>
          <w:position w:val="-12"/>
        </w:rPr>
        <w:object w:dxaOrig="880" w:dyaOrig="380">
          <v:shape id="_x0000_i1042" type="#_x0000_t75" style="width:44.25pt;height:18.75pt" o:ole="">
            <v:imagedata r:id="rId52" o:title=""/>
          </v:shape>
          <o:OLEObject Type="Embed" ProgID="Equation.3" ShapeID="_x0000_i1042" DrawAspect="Content" ObjectID="_1441519623" r:id="rId53"/>
        </w:object>
      </w:r>
      <w:r w:rsidR="008A6EA6">
        <w:t xml:space="preserve"> rad/sec, </w:t>
      </w:r>
      <w:r w:rsidR="008A6EA6" w:rsidRPr="00A11E12">
        <w:rPr>
          <w:position w:val="-12"/>
        </w:rPr>
        <w:object w:dxaOrig="980" w:dyaOrig="360">
          <v:shape id="_x0000_i1043" type="#_x0000_t75" style="width:48.75pt;height:18pt" o:ole="">
            <v:imagedata r:id="rId54" o:title=""/>
          </v:shape>
          <o:OLEObject Type="Embed" ProgID="Equation.3" ShapeID="_x0000_i1043" DrawAspect="Content" ObjectID="_1441519624" r:id="rId55"/>
        </w:object>
      </w:r>
      <w:r w:rsidR="008A6EA6">
        <w:t xml:space="preserve"> </w:t>
      </w:r>
      <w:proofErr w:type="gramStart"/>
      <w:r w:rsidR="008A6EA6">
        <w:t xml:space="preserve">and </w:t>
      </w:r>
      <w:proofErr w:type="gramEnd"/>
      <w:r w:rsidR="008A6EA6" w:rsidRPr="00A11E12">
        <w:rPr>
          <w:position w:val="-14"/>
        </w:rPr>
        <w:object w:dxaOrig="920" w:dyaOrig="400">
          <v:shape id="_x0000_i1044" type="#_x0000_t75" style="width:45.75pt;height:20.25pt" o:ole="">
            <v:imagedata r:id="rId56" o:title=""/>
          </v:shape>
          <o:OLEObject Type="Embed" ProgID="Equation.3" ShapeID="_x0000_i1044" DrawAspect="Content" ObjectID="_1441519625" r:id="rId57"/>
        </w:object>
      </w:r>
      <w:r w:rsidR="008A6EA6">
        <w:t xml:space="preserve">, and the circuit is shown in Fig. 5 </w:t>
      </w:r>
      <w:r w:rsidR="008A6EA6" w:rsidRPr="00A11E12">
        <w:rPr>
          <w:position w:val="-14"/>
        </w:rPr>
        <w:object w:dxaOrig="4860" w:dyaOrig="380">
          <v:shape id="_x0000_i1045" type="#_x0000_t75" style="width:243pt;height:18.75pt" o:ole="">
            <v:imagedata r:id="rId58" o:title=""/>
          </v:shape>
          <o:OLEObject Type="Embed" ProgID="Equation.3" ShapeID="_x0000_i1045" DrawAspect="Content" ObjectID="_1441519626" r:id="rId59"/>
        </w:object>
      </w:r>
      <w:r w:rsidR="0052301E">
        <w:t xml:space="preserve">. Note that </w:t>
      </w:r>
    </w:p>
    <w:p w:rsidR="0052301E" w:rsidRPr="0063461E" w:rsidRDefault="0052301E" w:rsidP="0052301E">
      <w:r>
        <w:t>K</w:t>
      </w:r>
      <w:r w:rsidRPr="0063461E">
        <w:rPr>
          <w:vertAlign w:val="subscript"/>
        </w:rPr>
        <w:t>m</w:t>
      </w:r>
      <w:r>
        <w:rPr>
          <w:vertAlign w:val="subscript"/>
        </w:rPr>
        <w:t xml:space="preserve"> </w:t>
      </w:r>
      <w:r>
        <w:t xml:space="preserve">= </w:t>
      </w:r>
      <w:proofErr w:type="spellStart"/>
      <w:r>
        <w:t>R</w:t>
      </w:r>
      <w:r w:rsidRPr="0063461E">
        <w:rPr>
          <w:vertAlign w:val="subscript"/>
        </w:rPr>
        <w:t>f</w:t>
      </w:r>
      <w:proofErr w:type="spellEnd"/>
      <w:r>
        <w:t>/</w:t>
      </w:r>
      <w:proofErr w:type="spellStart"/>
      <w:r>
        <w:t>R</w:t>
      </w:r>
      <w:r w:rsidRPr="0063461E">
        <w:rPr>
          <w:vertAlign w:val="subscript"/>
        </w:rPr>
        <w:t>i</w:t>
      </w:r>
      <w:proofErr w:type="spellEnd"/>
      <w:r>
        <w:t xml:space="preserve"> and </w:t>
      </w:r>
      <w:proofErr w:type="spellStart"/>
      <w:r>
        <w:t>K</w:t>
      </w:r>
      <w:r w:rsidRPr="0063461E">
        <w:rPr>
          <w:vertAlign w:val="subscript"/>
        </w:rPr>
        <w:t>f</w:t>
      </w:r>
      <w:proofErr w:type="spellEnd"/>
      <w:r>
        <w:t xml:space="preserve"> = </w:t>
      </w:r>
      <w:proofErr w:type="spellStart"/>
      <w:r>
        <w:t>ω</w:t>
      </w:r>
      <w:r>
        <w:rPr>
          <w:vertAlign w:val="subscript"/>
        </w:rPr>
        <w:t>f</w:t>
      </w:r>
      <w:proofErr w:type="spellEnd"/>
      <w:r>
        <w:t>/</w:t>
      </w:r>
      <w:proofErr w:type="spellStart"/>
      <w:proofErr w:type="gramStart"/>
      <w:r>
        <w:t>ω</w:t>
      </w:r>
      <w:r>
        <w:rPr>
          <w:vertAlign w:val="subscript"/>
        </w:rPr>
        <w:t>i</w:t>
      </w:r>
      <w:proofErr w:type="spellEnd"/>
      <w:r>
        <w:rPr>
          <w:vertAlign w:val="subscript"/>
        </w:rPr>
        <w:t xml:space="preserve"> </w:t>
      </w:r>
      <w:r>
        <w:t>.</w:t>
      </w:r>
      <w:proofErr w:type="gramEnd"/>
      <w:r>
        <w:t xml:space="preserve"> Here the subscript f stands for the final value and the subscript I stand</w:t>
      </w:r>
      <w:r w:rsidR="00902002">
        <w:t>s</w:t>
      </w:r>
      <w:r>
        <w:t xml:space="preserve"> for the initial value to which the scaling is applied.</w:t>
      </w:r>
    </w:p>
    <w:p w:rsidR="008A6EA6" w:rsidRDefault="008A6EA6"/>
    <w:p w:rsidR="008A6EA6" w:rsidRDefault="008A6EA6">
      <w:pPr>
        <w:pStyle w:val="TitleIntroII"/>
        <w:rPr>
          <w:rFonts w:ascii="Times New Roman" w:hAnsi="Times New Roman"/>
          <w:noProof/>
          <w:sz w:val="28"/>
        </w:rPr>
      </w:pPr>
      <w:r>
        <w:rPr>
          <w:rFonts w:ascii="Times New Roman" w:hAnsi="Times New Roman"/>
          <w:noProof/>
          <w:sz w:val="28"/>
        </w:rPr>
        <w:t>Frequency  Transformations</w:t>
      </w:r>
    </w:p>
    <w:p w:rsidR="008A6EA6" w:rsidRDefault="008A6EA6">
      <w:pPr>
        <w:rPr>
          <w:noProof/>
        </w:rPr>
      </w:pPr>
      <w:r>
        <w:rPr>
          <w:noProof/>
        </w:rPr>
        <w:t xml:space="preserve">The normalized, doubly-terminated, lowpass filter, (R1=R2=1 and   </w:t>
      </w:r>
      <w:r w:rsidRPr="00A11E12">
        <w:rPr>
          <w:noProof/>
          <w:position w:val="-12"/>
        </w:rPr>
        <w:object w:dxaOrig="680" w:dyaOrig="360">
          <v:shape id="_x0000_i1046" type="#_x0000_t75" style="width:33.75pt;height:18pt" o:ole="">
            <v:imagedata r:id="rId60" o:title=""/>
          </v:shape>
          <o:OLEObject Type="Embed" ProgID="Equation.3" ShapeID="_x0000_i1046" DrawAspect="Content" ObjectID="_1441519627" r:id="rId61"/>
        </w:object>
      </w:r>
      <w:r>
        <w:rPr>
          <w:noProof/>
        </w:rPr>
        <w:t xml:space="preserve"> rad/sec ) can be transformed into a highpass or bandpass filter.</w:t>
      </w:r>
    </w:p>
    <w:p w:rsidR="008A6EA6" w:rsidRDefault="008A6EA6">
      <w:pPr>
        <w:rPr>
          <w:noProof/>
        </w:rPr>
      </w:pPr>
    </w:p>
    <w:p w:rsidR="008A6EA6" w:rsidRDefault="008A6EA6">
      <w:pPr>
        <w:pStyle w:val="TitleIntroII"/>
        <w:rPr>
          <w:noProof/>
        </w:rPr>
      </w:pPr>
      <w:r>
        <w:rPr>
          <w:rFonts w:ascii="Times New Roman" w:hAnsi="Times New Roman"/>
          <w:noProof/>
          <w:sz w:val="28"/>
        </w:rPr>
        <w:t>Highhpass Transformation</w:t>
      </w:r>
    </w:p>
    <w:p w:rsidR="008A6EA6" w:rsidRDefault="008A6EA6">
      <w:pPr>
        <w:rPr>
          <w:noProof/>
        </w:rPr>
      </w:pPr>
    </w:p>
    <w:p w:rsidR="008A6EA6" w:rsidRDefault="008A6EA6">
      <w:pPr>
        <w:rPr>
          <w:noProof/>
        </w:rPr>
      </w:pPr>
      <w:r>
        <w:rPr>
          <w:noProof/>
        </w:rPr>
        <w:t>With the normalized circuit;</w:t>
      </w:r>
    </w:p>
    <w:p w:rsidR="008A6EA6" w:rsidRDefault="008A6EA6">
      <w:pPr>
        <w:rPr>
          <w:noProof/>
        </w:rPr>
      </w:pPr>
      <w:r>
        <w:rPr>
          <w:noProof/>
        </w:rPr>
        <w:t>Replace the inductors by  capacitors with the values 1/L.</w:t>
      </w:r>
    </w:p>
    <w:p w:rsidR="008A6EA6" w:rsidRDefault="008A6EA6">
      <w:pPr>
        <w:rPr>
          <w:noProof/>
        </w:rPr>
      </w:pPr>
      <w:r>
        <w:rPr>
          <w:noProof/>
        </w:rPr>
        <w:t>Replace the capacitors by inductors with the values 1/C.</w:t>
      </w:r>
    </w:p>
    <w:p w:rsidR="008A6EA6" w:rsidRDefault="008A6EA6">
      <w:pPr>
        <w:rPr>
          <w:noProof/>
        </w:rPr>
      </w:pPr>
      <w:r>
        <w:rPr>
          <w:noProof/>
        </w:rPr>
        <w:t>Once the transformation is done, magnitude and frequency scaling is applied.</w:t>
      </w:r>
    </w:p>
    <w:p w:rsidR="008A6EA6" w:rsidRDefault="008A6EA6">
      <w:pPr>
        <w:rPr>
          <w:noProof/>
        </w:rPr>
      </w:pPr>
    </w:p>
    <w:p w:rsidR="008A6EA6" w:rsidRDefault="008A6EA6">
      <w:pPr>
        <w:pStyle w:val="TitleIntroII"/>
        <w:rPr>
          <w:rFonts w:ascii="Times New Roman" w:hAnsi="Times New Roman"/>
          <w:noProof/>
          <w:sz w:val="28"/>
        </w:rPr>
      </w:pPr>
      <w:r>
        <w:rPr>
          <w:rFonts w:ascii="Times New Roman" w:hAnsi="Times New Roman"/>
          <w:noProof/>
          <w:sz w:val="28"/>
        </w:rPr>
        <w:t>Bandpass Transformation</w:t>
      </w:r>
    </w:p>
    <w:p w:rsidR="008A6EA6" w:rsidRDefault="008A6EA6">
      <w:pPr>
        <w:rPr>
          <w:noProof/>
        </w:rPr>
      </w:pPr>
      <w:r>
        <w:rPr>
          <w:noProof/>
        </w:rPr>
        <w:t xml:space="preserve"> A bandpass filter can  be realized by synthesizing a normal lowpass ladder circuit, and then appling the following transformations. Series inductors are replaced by a series combination of an inductorand a capacitor, with the values </w:t>
      </w:r>
      <w:r w:rsidR="00EF0958" w:rsidRPr="00A11E12">
        <w:rPr>
          <w:noProof/>
          <w:position w:val="-18"/>
        </w:rPr>
        <w:object w:dxaOrig="1719" w:dyaOrig="560">
          <v:shape id="_x0000_i1047" type="#_x0000_t75" style="width:86.25pt;height:27.75pt" o:ole="">
            <v:imagedata r:id="rId62" o:title=""/>
          </v:shape>
          <o:OLEObject Type="Embed" ProgID="Equation.3" ShapeID="_x0000_i1047" DrawAspect="Content" ObjectID="_1441519628" r:id="rId63"/>
        </w:object>
      </w:r>
      <w:r>
        <w:rPr>
          <w:noProof/>
        </w:rPr>
        <w:t xml:space="preserve">     and </w:t>
      </w:r>
      <w:r w:rsidR="00EF0958" w:rsidRPr="00A11E12">
        <w:rPr>
          <w:noProof/>
          <w:position w:val="-26"/>
        </w:rPr>
        <w:object w:dxaOrig="2360" w:dyaOrig="560">
          <v:shape id="_x0000_i1048" type="#_x0000_t75" style="width:117.75pt;height:27.75pt" o:ole="">
            <v:imagedata r:id="rId64" o:title=""/>
          </v:shape>
          <o:OLEObject Type="Embed" ProgID="Equation.3" ShapeID="_x0000_i1048" DrawAspect="Content" ObjectID="_1441519629" r:id="rId65"/>
        </w:object>
      </w:r>
      <w:r>
        <w:rPr>
          <w:noProof/>
        </w:rPr>
        <w:t xml:space="preserve"> as shown in Fig. 6.</w:t>
      </w:r>
    </w:p>
    <w:p w:rsidR="008A6EA6" w:rsidRDefault="008A6EA6">
      <w:pPr>
        <w:rPr>
          <w:noProof/>
        </w:rPr>
      </w:pPr>
      <w:r>
        <w:rPr>
          <w:noProof/>
        </w:rPr>
        <w:lastRenderedPageBreak/>
        <w:t xml:space="preserve">                           </w:t>
      </w:r>
      <w:r w:rsidR="006B7362">
        <w:object w:dxaOrig="7909" w:dyaOrig="2736">
          <v:shape id="_x0000_i1049" type="#_x0000_t75" style="width:394.5pt;height:136.5pt" o:ole="">
            <v:imagedata r:id="rId66" o:title=""/>
          </v:shape>
          <o:OLEObject Type="Embed" ProgID="Visio.Drawing.11" ShapeID="_x0000_i1049" DrawAspect="Content" ObjectID="_1441519630" r:id="rId67"/>
        </w:object>
      </w:r>
      <w:r>
        <w:rPr>
          <w:noProof/>
        </w:rPr>
        <w:t xml:space="preserve">           </w:t>
      </w:r>
    </w:p>
    <w:p w:rsidR="008A6EA6" w:rsidRDefault="008A6EA6">
      <w:pPr>
        <w:rPr>
          <w:noProof/>
        </w:rPr>
      </w:pPr>
    </w:p>
    <w:p w:rsidR="008A6EA6" w:rsidRDefault="008A6EA6">
      <w:pPr>
        <w:rPr>
          <w:noProof/>
        </w:rPr>
      </w:pPr>
      <w:r>
        <w:rPr>
          <w:noProof/>
        </w:rPr>
        <w:t xml:space="preserve">Shunt capacitros are replaced by a parallel combination of a capacitor and an inductor, with the values  </w:t>
      </w:r>
      <w:r w:rsidR="007178D4" w:rsidRPr="00A11E12">
        <w:rPr>
          <w:noProof/>
          <w:position w:val="-18"/>
        </w:rPr>
        <w:object w:dxaOrig="1620" w:dyaOrig="560">
          <v:shape id="_x0000_i1050" type="#_x0000_t75" style="width:81pt;height:27.75pt" o:ole="">
            <v:imagedata r:id="rId68" o:title=""/>
          </v:shape>
          <o:OLEObject Type="Embed" ProgID="Equation.3" ShapeID="_x0000_i1050" DrawAspect="Content" ObjectID="_1441519631" r:id="rId69"/>
        </w:object>
      </w:r>
      <w:r>
        <w:rPr>
          <w:noProof/>
        </w:rPr>
        <w:t xml:space="preserve">     and </w:t>
      </w:r>
      <w:r w:rsidR="007178D4" w:rsidRPr="007178D4">
        <w:rPr>
          <w:noProof/>
          <w:position w:val="-30"/>
        </w:rPr>
        <w:object w:dxaOrig="2280" w:dyaOrig="600">
          <v:shape id="_x0000_i1051" type="#_x0000_t75" style="width:114pt;height:30pt" o:ole="">
            <v:imagedata r:id="rId70" o:title=""/>
          </v:shape>
          <o:OLEObject Type="Embed" ProgID="Equation.3" ShapeID="_x0000_i1051" DrawAspect="Content" ObjectID="_1441519632" r:id="rId71"/>
        </w:object>
      </w:r>
      <w:r>
        <w:rPr>
          <w:noProof/>
        </w:rPr>
        <w:t xml:space="preserve">   as shown in Fig. 7 .</w:t>
      </w:r>
      <w:r w:rsidR="0052301E">
        <w:rPr>
          <w:noProof/>
        </w:rPr>
        <w:t xml:space="preserve"> Here ω</w:t>
      </w:r>
      <w:r w:rsidR="0052301E" w:rsidRPr="006B7362">
        <w:rPr>
          <w:noProof/>
          <w:vertAlign w:val="subscript"/>
        </w:rPr>
        <w:t>o</w:t>
      </w:r>
      <w:r w:rsidR="0052301E">
        <w:rPr>
          <w:noProof/>
        </w:rPr>
        <w:t xml:space="preserve"> is the center frequency of the band-pass filter.</w:t>
      </w:r>
    </w:p>
    <w:p w:rsidR="008A6EA6" w:rsidRDefault="008A6EA6">
      <w:pPr>
        <w:rPr>
          <w:noProof/>
        </w:rPr>
      </w:pPr>
      <w:r>
        <w:rPr>
          <w:noProof/>
        </w:rPr>
        <w:t xml:space="preserve">                                                          </w:t>
      </w:r>
      <w:r w:rsidR="006B7362">
        <w:object w:dxaOrig="8789" w:dyaOrig="3148">
          <v:shape id="_x0000_i1052" type="#_x0000_t75" style="width:438.75pt;height:157.5pt" o:ole="">
            <v:imagedata r:id="rId72" o:title=""/>
          </v:shape>
          <o:OLEObject Type="Embed" ProgID="Visio.Drawing.11" ShapeID="_x0000_i1052" DrawAspect="Content" ObjectID="_1441519633" r:id="rId73"/>
        </w:object>
      </w:r>
      <w:r>
        <w:rPr>
          <w:noProof/>
        </w:rPr>
        <w:t xml:space="preserve">                  </w:t>
      </w:r>
    </w:p>
    <w:p w:rsidR="008A6EA6" w:rsidRPr="006B7362" w:rsidRDefault="006B7362" w:rsidP="006B7362">
      <w:pPr>
        <w:jc w:val="both"/>
        <w:rPr>
          <w:noProof/>
        </w:rPr>
      </w:pPr>
      <w:r>
        <w:rPr>
          <w:noProof/>
        </w:rPr>
        <w:t>Note that the bandwidth (BW) is calculated in Hz and the center-frequency (ω</w:t>
      </w:r>
      <w:r w:rsidRPr="006B7362">
        <w:rPr>
          <w:noProof/>
          <w:vertAlign w:val="subscript"/>
        </w:rPr>
        <w:t>o</w:t>
      </w:r>
      <w:r>
        <w:rPr>
          <w:noProof/>
        </w:rPr>
        <w:t>) is calculated in rad/s.</w:t>
      </w:r>
    </w:p>
    <w:p w:rsidR="008A6EA6" w:rsidRDefault="008A6EA6">
      <w:pPr>
        <w:pStyle w:val="TitleIntroII"/>
        <w:rPr>
          <w:rFonts w:ascii="Times New Roman" w:hAnsi="Times New Roman"/>
          <w:noProof/>
          <w:sz w:val="28"/>
        </w:rPr>
      </w:pPr>
      <w:r>
        <w:rPr>
          <w:rFonts w:ascii="Times New Roman" w:hAnsi="Times New Roman"/>
          <w:noProof/>
          <w:sz w:val="28"/>
        </w:rPr>
        <w:t>Pre-Lab</w:t>
      </w:r>
    </w:p>
    <w:p w:rsidR="008A6EA6" w:rsidRDefault="008A6EA6">
      <w:pPr>
        <w:numPr>
          <w:ilvl w:val="0"/>
          <w:numId w:val="14"/>
        </w:numPr>
        <w:rPr>
          <w:noProof/>
        </w:rPr>
      </w:pPr>
      <w:r>
        <w:rPr>
          <w:noProof/>
        </w:rPr>
        <w:t xml:space="preserve">Synthesize the following transfer function, of a singly terminated network, for a 1K load resistor. The normalized circuit operates at 1 rad/sec. Scale the circuit for a cut-off frequency of 10KHz.       </w:t>
      </w:r>
      <w:r w:rsidRPr="00A11E12">
        <w:rPr>
          <w:noProof/>
          <w:position w:val="-24"/>
        </w:rPr>
        <w:object w:dxaOrig="5160" w:dyaOrig="620">
          <v:shape id="_x0000_i1053" type="#_x0000_t75" style="width:258pt;height:30.75pt" o:ole="">
            <v:imagedata r:id="rId74" o:title=""/>
          </v:shape>
          <o:OLEObject Type="Embed" ProgID="Equation.3" ShapeID="_x0000_i1053" DrawAspect="Content" ObjectID="_1441519634" r:id="rId75"/>
        </w:object>
      </w:r>
    </w:p>
    <w:p w:rsidR="008A6EA6" w:rsidRDefault="008A6EA6">
      <w:pPr>
        <w:numPr>
          <w:ilvl w:val="0"/>
          <w:numId w:val="14"/>
        </w:numPr>
        <w:rPr>
          <w:noProof/>
        </w:rPr>
      </w:pPr>
      <w:r>
        <w:rPr>
          <w:noProof/>
        </w:rPr>
        <w:t xml:space="preserve">Synthesize the transfer function, of a doubly terminated network terminated in 100 ohm resistors, using Zin given below. Use the closest available capacitros. The normalized circuit operates at 1 rad/sec. Scale the cicuit for a cut-off frequencyof 8.6KHz.                       </w:t>
      </w:r>
      <w:r w:rsidR="007B4E5E" w:rsidRPr="00A11E12">
        <w:rPr>
          <w:noProof/>
          <w:position w:val="-24"/>
        </w:rPr>
        <w:object w:dxaOrig="6300" w:dyaOrig="660">
          <v:shape id="_x0000_i1054" type="#_x0000_t75" style="width:315pt;height:33pt" o:ole="">
            <v:imagedata r:id="rId76" o:title=""/>
          </v:shape>
          <o:OLEObject Type="Embed" ProgID="Equation.3" ShapeID="_x0000_i1054" DrawAspect="Content" ObjectID="_1441519635" r:id="rId77"/>
        </w:object>
      </w:r>
    </w:p>
    <w:p w:rsidR="008A6EA6" w:rsidRDefault="008A6EA6">
      <w:pPr>
        <w:numPr>
          <w:ilvl w:val="0"/>
          <w:numId w:val="14"/>
        </w:numPr>
        <w:rPr>
          <w:noProof/>
        </w:rPr>
      </w:pPr>
      <w:r>
        <w:rPr>
          <w:noProof/>
        </w:rPr>
        <w:t xml:space="preserve">Convert the lowpass filter designed in part 2 of the prelab to a highpass filter using the frequency transformation techniques. </w:t>
      </w:r>
    </w:p>
    <w:p w:rsidR="008A6EA6" w:rsidRDefault="00357AC0" w:rsidP="00B363B3">
      <w:pPr>
        <w:numPr>
          <w:ilvl w:val="0"/>
          <w:numId w:val="14"/>
        </w:numPr>
        <w:rPr>
          <w:noProof/>
        </w:rPr>
      </w:pPr>
      <w:r>
        <w:rPr>
          <w:noProof/>
        </w:rPr>
        <w:lastRenderedPageBreak/>
        <w:t>Convert the LPF in step 2 to a BPF with a bandwidth</w:t>
      </w:r>
      <w:r w:rsidR="007178D4">
        <w:rPr>
          <w:noProof/>
        </w:rPr>
        <w:t xml:space="preserve"> (BW)</w:t>
      </w:r>
      <w:r>
        <w:rPr>
          <w:noProof/>
        </w:rPr>
        <w:t xml:space="preserve"> of 5KHz</w:t>
      </w:r>
      <w:r w:rsidR="008A6EA6">
        <w:rPr>
          <w:noProof/>
        </w:rPr>
        <w:t xml:space="preserve">. </w:t>
      </w:r>
      <w:r w:rsidR="007B4E5E">
        <w:rPr>
          <w:noProof/>
        </w:rPr>
        <w:t>Assume that the center frequency</w:t>
      </w:r>
      <w:r w:rsidR="0052301E">
        <w:rPr>
          <w:noProof/>
        </w:rPr>
        <w:t xml:space="preserve"> (ω</w:t>
      </w:r>
      <w:r w:rsidR="0052301E" w:rsidRPr="00B363B3">
        <w:rPr>
          <w:noProof/>
          <w:vertAlign w:val="subscript"/>
        </w:rPr>
        <w:t>o</w:t>
      </w:r>
      <w:r w:rsidR="0052301E">
        <w:rPr>
          <w:noProof/>
        </w:rPr>
        <w:t>)</w:t>
      </w:r>
      <w:r w:rsidR="007B4E5E">
        <w:rPr>
          <w:noProof/>
        </w:rPr>
        <w:t xml:space="preserve"> for the BPF is 20 KHz</w:t>
      </w:r>
      <w:r w:rsidR="007178D4">
        <w:rPr>
          <w:noProof/>
        </w:rPr>
        <w:t xml:space="preserve"> (ω</w:t>
      </w:r>
      <w:r w:rsidR="007178D4" w:rsidRPr="00B363B3">
        <w:rPr>
          <w:noProof/>
          <w:vertAlign w:val="subscript"/>
        </w:rPr>
        <w:t>o</w:t>
      </w:r>
      <w:r w:rsidR="007178D4">
        <w:rPr>
          <w:noProof/>
        </w:rPr>
        <w:t>=2π x 20x10</w:t>
      </w:r>
      <w:r w:rsidR="007178D4" w:rsidRPr="007178D4">
        <w:rPr>
          <w:noProof/>
          <w:vertAlign w:val="superscript"/>
        </w:rPr>
        <w:t>3</w:t>
      </w:r>
      <w:r w:rsidR="007178D4">
        <w:rPr>
          <w:noProof/>
        </w:rPr>
        <w:t xml:space="preserve"> rad/s)</w:t>
      </w:r>
      <w:r w:rsidR="007B4E5E">
        <w:rPr>
          <w:noProof/>
        </w:rPr>
        <w:t>.</w:t>
      </w:r>
      <w:r w:rsidR="00CE0DAF">
        <w:rPr>
          <w:noProof/>
        </w:rPr>
        <w:t xml:space="preserve"> All the resistors are 1 Ω.  </w:t>
      </w:r>
    </w:p>
    <w:p w:rsidR="008A6EA6" w:rsidRDefault="008A6EA6">
      <w:pPr>
        <w:pStyle w:val="TitleIntroII"/>
        <w:rPr>
          <w:rFonts w:ascii="Times New Roman" w:hAnsi="Times New Roman"/>
          <w:noProof/>
          <w:sz w:val="28"/>
        </w:rPr>
      </w:pPr>
    </w:p>
    <w:p w:rsidR="008A6EA6" w:rsidRDefault="008A6EA6">
      <w:pPr>
        <w:pStyle w:val="TitleIntroII"/>
        <w:rPr>
          <w:rFonts w:ascii="Times New Roman" w:hAnsi="Times New Roman"/>
          <w:noProof/>
          <w:sz w:val="28"/>
        </w:rPr>
      </w:pPr>
      <w:r>
        <w:rPr>
          <w:rFonts w:ascii="Times New Roman" w:hAnsi="Times New Roman"/>
          <w:noProof/>
          <w:sz w:val="28"/>
        </w:rPr>
        <w:t>Procedure</w:t>
      </w:r>
    </w:p>
    <w:p w:rsidR="008A6EA6" w:rsidRDefault="008A6EA6">
      <w:pPr>
        <w:numPr>
          <w:ilvl w:val="0"/>
          <w:numId w:val="5"/>
        </w:numPr>
      </w:pPr>
      <w:r>
        <w:t xml:space="preserve">Simulate the circuit in part 1 of the pre-lab using sinusoidal signal with 1V peak-to-peak and frequency sweep from 100Hz to </w:t>
      </w:r>
      <w:r w:rsidR="00B363B3">
        <w:t>30</w:t>
      </w:r>
      <w:r w:rsidR="007B4E5E">
        <w:t xml:space="preserve"> KHz</w:t>
      </w:r>
      <w:r>
        <w:t>.</w:t>
      </w:r>
    </w:p>
    <w:p w:rsidR="008A6EA6" w:rsidRDefault="008A6EA6">
      <w:pPr>
        <w:numPr>
          <w:ilvl w:val="0"/>
          <w:numId w:val="5"/>
        </w:numPr>
      </w:pPr>
      <w:r>
        <w:t>Repeat step 1 for the circuit in part 2 of the pre-lab.</w:t>
      </w:r>
    </w:p>
    <w:p w:rsidR="008A6EA6" w:rsidRDefault="008A6EA6" w:rsidP="00B363B3">
      <w:pPr>
        <w:numPr>
          <w:ilvl w:val="0"/>
          <w:numId w:val="5"/>
        </w:numPr>
      </w:pPr>
      <w:r>
        <w:t xml:space="preserve">Repeat step 1 for the circuit in part </w:t>
      </w:r>
      <w:r w:rsidR="00357AC0">
        <w:t xml:space="preserve">3, and </w:t>
      </w:r>
      <w:r>
        <w:t>4 of the pre-lab.</w:t>
      </w:r>
      <w:r w:rsidR="00357AC0">
        <w:t xml:space="preserve"> </w:t>
      </w:r>
      <w:r w:rsidR="00B363B3">
        <w:rPr>
          <w:noProof/>
        </w:rPr>
        <w:t>Do the simulation.</w:t>
      </w:r>
      <w:r w:rsidR="0052301E">
        <w:t xml:space="preserve">While simulating part 4 of pre-lab, it is better to sweep between 10 KHz and </w:t>
      </w:r>
      <w:r w:rsidR="00B363B3">
        <w:t>5</w:t>
      </w:r>
      <w:r w:rsidR="0052301E">
        <w:t xml:space="preserve">0 KHz. In the simulation settings use 100 points per decade to get a smooth curve. </w:t>
      </w:r>
      <w:r w:rsidR="00357AC0">
        <w:t>Verify the functionality.</w:t>
      </w:r>
      <w:r w:rsidR="00B363B3">
        <w:t xml:space="preserve"> In all these cases attach the circuits and the output with your lab report.</w:t>
      </w:r>
    </w:p>
    <w:p w:rsidR="008A6EA6" w:rsidRDefault="008A6EA6">
      <w:pPr>
        <w:rPr>
          <w:noProof/>
        </w:rPr>
      </w:pPr>
    </w:p>
    <w:p w:rsidR="008A6EA6" w:rsidRDefault="008A6EA6">
      <w:pPr>
        <w:rPr>
          <w:noProof/>
        </w:rPr>
      </w:pPr>
    </w:p>
    <w:sectPr w:rsidR="008A6EA6" w:rsidSect="00545D46">
      <w:footerReference w:type="even" r:id="rId78"/>
      <w:footerReference w:type="default" r:id="rId79"/>
      <w:pgSz w:w="12240" w:h="15840"/>
      <w:pgMar w:top="1440" w:right="1440" w:bottom="1440" w:left="1440" w:header="720" w:footer="720" w:gutter="0"/>
      <w:paperSrc w:first="11629" w:other="11629"/>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8A9" w:rsidRDefault="006A78A9">
      <w:r>
        <w:separator/>
      </w:r>
    </w:p>
  </w:endnote>
  <w:endnote w:type="continuationSeparator" w:id="0">
    <w:p w:rsidR="006A78A9" w:rsidRDefault="006A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362" w:rsidRDefault="006B73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7362" w:rsidRDefault="006B73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362" w:rsidRDefault="006B73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1B7">
      <w:rPr>
        <w:rStyle w:val="PageNumber"/>
        <w:noProof/>
      </w:rPr>
      <w:t>1</w:t>
    </w:r>
    <w:r>
      <w:rPr>
        <w:rStyle w:val="PageNumber"/>
      </w:rPr>
      <w:fldChar w:fldCharType="end"/>
    </w:r>
  </w:p>
  <w:p w:rsidR="006B7362" w:rsidRDefault="006B7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8A9" w:rsidRDefault="006A78A9">
      <w:r>
        <w:separator/>
      </w:r>
    </w:p>
  </w:footnote>
  <w:footnote w:type="continuationSeparator" w:id="0">
    <w:p w:rsidR="006A78A9" w:rsidRDefault="006A78A9">
      <w:r>
        <w:continuationSeparator/>
      </w:r>
    </w:p>
  </w:footnote>
  <w:footnote w:id="1">
    <w:p w:rsidR="005857FB" w:rsidRDefault="005857FB">
      <w:pPr>
        <w:pStyle w:val="FootnoteText"/>
      </w:pPr>
      <w:r w:rsidRPr="005857FB">
        <w:rPr>
          <w:rStyle w:val="FootnoteReference"/>
          <w:highlight w:val="cyan"/>
        </w:rPr>
        <w:footnoteRef/>
      </w:r>
      <w:r w:rsidRPr="005857FB">
        <w:rPr>
          <w:highlight w:val="cyan"/>
        </w:rPr>
        <w:t xml:space="preserve"> Please consult the text </w:t>
      </w:r>
      <w:proofErr w:type="gramStart"/>
      <w:r w:rsidRPr="005857FB">
        <w:rPr>
          <w:highlight w:val="cyan"/>
        </w:rPr>
        <w:t>book ,</w:t>
      </w:r>
      <w:proofErr w:type="gramEnd"/>
      <w:r w:rsidRPr="005857FB">
        <w:rPr>
          <w:highlight w:val="cyan"/>
        </w:rPr>
        <w:t xml:space="preserve"> …. For your understanding.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29E"/>
    <w:multiLevelType w:val="hybridMultilevel"/>
    <w:tmpl w:val="7EB2D0FE"/>
    <w:lvl w:ilvl="0" w:tplc="41C6CC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20328C"/>
    <w:multiLevelType w:val="hybridMultilevel"/>
    <w:tmpl w:val="FB48B0BA"/>
    <w:lvl w:ilvl="0" w:tplc="CB0AFC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7B7AF6"/>
    <w:multiLevelType w:val="hybridMultilevel"/>
    <w:tmpl w:val="E806D0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3204CC"/>
    <w:multiLevelType w:val="hybridMultilevel"/>
    <w:tmpl w:val="9C34EC18"/>
    <w:lvl w:ilvl="0" w:tplc="36303C1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FC018A"/>
    <w:multiLevelType w:val="hybridMultilevel"/>
    <w:tmpl w:val="67603672"/>
    <w:lvl w:ilvl="0" w:tplc="E6C6E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1A40A0"/>
    <w:multiLevelType w:val="hybridMultilevel"/>
    <w:tmpl w:val="1BB8C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BA5259"/>
    <w:multiLevelType w:val="hybridMultilevel"/>
    <w:tmpl w:val="B60EC1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A85BAB"/>
    <w:multiLevelType w:val="hybridMultilevel"/>
    <w:tmpl w:val="17A43A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253DF5"/>
    <w:multiLevelType w:val="hybridMultilevel"/>
    <w:tmpl w:val="5D3069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B82408"/>
    <w:multiLevelType w:val="hybridMultilevel"/>
    <w:tmpl w:val="17243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E41E67"/>
    <w:multiLevelType w:val="hybridMultilevel"/>
    <w:tmpl w:val="0D84D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B6154B"/>
    <w:multiLevelType w:val="hybridMultilevel"/>
    <w:tmpl w:val="2CCC1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2A76336"/>
    <w:multiLevelType w:val="hybridMultilevel"/>
    <w:tmpl w:val="901AA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387A28"/>
    <w:multiLevelType w:val="hybridMultilevel"/>
    <w:tmpl w:val="61743A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D32980"/>
    <w:multiLevelType w:val="hybridMultilevel"/>
    <w:tmpl w:val="ADA03F24"/>
    <w:lvl w:ilvl="0" w:tplc="9C282E7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8417EB"/>
    <w:multiLevelType w:val="hybridMultilevel"/>
    <w:tmpl w:val="8CECE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EA3009"/>
    <w:multiLevelType w:val="hybridMultilevel"/>
    <w:tmpl w:val="2CFC3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1"/>
  </w:num>
  <w:num w:numId="4">
    <w:abstractNumId w:val="4"/>
  </w:num>
  <w:num w:numId="5">
    <w:abstractNumId w:val="0"/>
  </w:num>
  <w:num w:numId="6">
    <w:abstractNumId w:val="9"/>
  </w:num>
  <w:num w:numId="7">
    <w:abstractNumId w:val="16"/>
  </w:num>
  <w:num w:numId="8">
    <w:abstractNumId w:val="12"/>
  </w:num>
  <w:num w:numId="9">
    <w:abstractNumId w:val="15"/>
  </w:num>
  <w:num w:numId="10">
    <w:abstractNumId w:val="5"/>
  </w:num>
  <w:num w:numId="11">
    <w:abstractNumId w:val="2"/>
  </w:num>
  <w:num w:numId="12">
    <w:abstractNumId w:val="13"/>
  </w:num>
  <w:num w:numId="13">
    <w:abstractNumId w:val="6"/>
  </w:num>
  <w:num w:numId="14">
    <w:abstractNumId w:val="8"/>
  </w:num>
  <w:num w:numId="15">
    <w:abstractNumId w:val="11"/>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DC"/>
    <w:rsid w:val="000C1375"/>
    <w:rsid w:val="000F47F6"/>
    <w:rsid w:val="000F73FC"/>
    <w:rsid w:val="001F7058"/>
    <w:rsid w:val="002A416D"/>
    <w:rsid w:val="002E56D5"/>
    <w:rsid w:val="00357AC0"/>
    <w:rsid w:val="004B0DBB"/>
    <w:rsid w:val="004C3721"/>
    <w:rsid w:val="0052301E"/>
    <w:rsid w:val="00545D46"/>
    <w:rsid w:val="00556B1A"/>
    <w:rsid w:val="005857FB"/>
    <w:rsid w:val="005F21B7"/>
    <w:rsid w:val="006A78A9"/>
    <w:rsid w:val="006B7362"/>
    <w:rsid w:val="007178D4"/>
    <w:rsid w:val="007B4E5E"/>
    <w:rsid w:val="008A6EA6"/>
    <w:rsid w:val="00902002"/>
    <w:rsid w:val="0093490D"/>
    <w:rsid w:val="00985150"/>
    <w:rsid w:val="00A11E12"/>
    <w:rsid w:val="00A8014F"/>
    <w:rsid w:val="00AC58BD"/>
    <w:rsid w:val="00AD2E24"/>
    <w:rsid w:val="00B363B3"/>
    <w:rsid w:val="00BC6CC9"/>
    <w:rsid w:val="00C74EC8"/>
    <w:rsid w:val="00CE0DAF"/>
    <w:rsid w:val="00DD0989"/>
    <w:rsid w:val="00E4765D"/>
    <w:rsid w:val="00E93052"/>
    <w:rsid w:val="00EF0958"/>
    <w:rsid w:val="00F0573B"/>
    <w:rsid w:val="00F1571C"/>
    <w:rsid w:val="00F64EDC"/>
    <w:rsid w:val="00F8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5:docId w15:val="{CCFE1405-A5D7-49B8-8A3F-3EABE375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E1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IntroChap">
    <w:name w:val="Title Intro Chap"/>
    <w:basedOn w:val="Normal"/>
    <w:rsid w:val="00A11E12"/>
    <w:pPr>
      <w:spacing w:after="120" w:line="360" w:lineRule="atLeast"/>
      <w:jc w:val="center"/>
    </w:pPr>
    <w:rPr>
      <w:b/>
      <w:smallCaps/>
      <w:sz w:val="40"/>
    </w:rPr>
  </w:style>
  <w:style w:type="paragraph" w:customStyle="1" w:styleId="TitleIntroII">
    <w:name w:val="Title Intro II"/>
    <w:basedOn w:val="Normal"/>
    <w:rsid w:val="00A11E12"/>
    <w:pPr>
      <w:tabs>
        <w:tab w:val="left" w:pos="450"/>
      </w:tabs>
      <w:spacing w:after="120" w:line="360" w:lineRule="atLeast"/>
    </w:pPr>
    <w:rPr>
      <w:rFonts w:ascii="Arial" w:hAnsi="Arial"/>
      <w:b/>
      <w:smallCaps/>
    </w:rPr>
  </w:style>
  <w:style w:type="paragraph" w:styleId="DocumentMap">
    <w:name w:val="Document Map"/>
    <w:basedOn w:val="Normal"/>
    <w:semiHidden/>
    <w:rsid w:val="00A11E12"/>
    <w:pPr>
      <w:shd w:val="clear" w:color="auto" w:fill="000080"/>
    </w:pPr>
    <w:rPr>
      <w:rFonts w:ascii="Tahoma" w:hAnsi="Tahoma"/>
    </w:rPr>
  </w:style>
  <w:style w:type="paragraph" w:styleId="Caption">
    <w:name w:val="caption"/>
    <w:basedOn w:val="Normal"/>
    <w:next w:val="Normal"/>
    <w:qFormat/>
    <w:rsid w:val="00A11E12"/>
    <w:pPr>
      <w:spacing w:before="120" w:after="120"/>
    </w:pPr>
    <w:rPr>
      <w:b/>
    </w:rPr>
  </w:style>
  <w:style w:type="paragraph" w:styleId="BodyText">
    <w:name w:val="Body Text"/>
    <w:basedOn w:val="Normal"/>
    <w:rsid w:val="00A11E12"/>
    <w:pPr>
      <w:jc w:val="both"/>
    </w:pPr>
  </w:style>
  <w:style w:type="paragraph" w:styleId="PlainText">
    <w:name w:val="Plain Text"/>
    <w:basedOn w:val="Normal"/>
    <w:rsid w:val="00A11E12"/>
    <w:rPr>
      <w:rFonts w:ascii="Courier New" w:hAnsi="Courier New" w:cs="Courier New"/>
      <w:sz w:val="20"/>
    </w:rPr>
  </w:style>
  <w:style w:type="paragraph" w:styleId="Footer">
    <w:name w:val="footer"/>
    <w:basedOn w:val="Normal"/>
    <w:rsid w:val="00A11E12"/>
    <w:pPr>
      <w:tabs>
        <w:tab w:val="center" w:pos="4320"/>
        <w:tab w:val="right" w:pos="8640"/>
      </w:tabs>
    </w:pPr>
  </w:style>
  <w:style w:type="character" w:styleId="PageNumber">
    <w:name w:val="page number"/>
    <w:basedOn w:val="DefaultParagraphFont"/>
    <w:rsid w:val="00A11E12"/>
  </w:style>
  <w:style w:type="paragraph" w:styleId="FootnoteText">
    <w:name w:val="footnote text"/>
    <w:basedOn w:val="Normal"/>
    <w:link w:val="FootnoteTextChar"/>
    <w:uiPriority w:val="99"/>
    <w:semiHidden/>
    <w:unhideWhenUsed/>
    <w:rsid w:val="005857FB"/>
    <w:rPr>
      <w:sz w:val="20"/>
    </w:rPr>
  </w:style>
  <w:style w:type="character" w:customStyle="1" w:styleId="FootnoteTextChar">
    <w:name w:val="Footnote Text Char"/>
    <w:basedOn w:val="DefaultParagraphFont"/>
    <w:link w:val="FootnoteText"/>
    <w:uiPriority w:val="99"/>
    <w:semiHidden/>
    <w:rsid w:val="005857FB"/>
  </w:style>
  <w:style w:type="character" w:styleId="FootnoteReference">
    <w:name w:val="footnote reference"/>
    <w:basedOn w:val="DefaultParagraphFont"/>
    <w:uiPriority w:val="99"/>
    <w:semiHidden/>
    <w:unhideWhenUsed/>
    <w:rsid w:val="00585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image" Target="media/image35.wmf"/><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emf"/><Relationship Id="rId74" Type="http://schemas.openxmlformats.org/officeDocument/2006/relationships/image" Target="media/image34.wmf"/><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Microsoft_Visio_2003-2010_Drawing2.vsd"/><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oleObject" Target="embeddings/oleObject33.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Microsoft_Visio_2003-2010_Drawing1.vsd"/><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D3C8-9037-461A-A661-C7D0654C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EXPERIMENT 5</vt:lpstr>
    </vt:vector>
  </TitlesOfParts>
  <Company>Concordia University</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5</dc:title>
  <dc:creator>Belal Ibrahim</dc:creator>
  <cp:lastModifiedBy>Concordia university</cp:lastModifiedBy>
  <cp:revision>3</cp:revision>
  <cp:lastPrinted>2000-01-05T17:49:00Z</cp:lastPrinted>
  <dcterms:created xsi:type="dcterms:W3CDTF">2013-09-24T13:17:00Z</dcterms:created>
  <dcterms:modified xsi:type="dcterms:W3CDTF">2013-09-24T13:19:00Z</dcterms:modified>
</cp:coreProperties>
</file>