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7F" w:rsidRDefault="0019747F">
      <w:pPr>
        <w:pStyle w:val="TitleIntroChap"/>
        <w:widowControl w:val="0"/>
        <w:outlineLvl w:val="0"/>
        <w:rPr>
          <w:sz w:val="28"/>
        </w:rPr>
      </w:pPr>
      <w:r>
        <w:rPr>
          <w:b w:val="0"/>
          <w:bCs/>
          <w:sz w:val="28"/>
        </w:rPr>
        <w:t xml:space="preserve">Experiment </w:t>
      </w:r>
      <w:r w:rsidR="00732718">
        <w:rPr>
          <w:b w:val="0"/>
          <w:bCs/>
          <w:sz w:val="28"/>
        </w:rPr>
        <w:t>2</w:t>
      </w:r>
    </w:p>
    <w:p w:rsidR="0019747F" w:rsidRDefault="0019747F">
      <w:pPr>
        <w:pStyle w:val="TitleIntroChap"/>
        <w:spacing w:after="0" w:line="240" w:lineRule="auto"/>
        <w:outlineLvl w:val="0"/>
        <w:rPr>
          <w:sz w:val="32"/>
        </w:rPr>
      </w:pPr>
      <w:r>
        <w:rPr>
          <w:sz w:val="32"/>
        </w:rPr>
        <w:t>Active Filters</w:t>
      </w:r>
    </w:p>
    <w:p w:rsidR="0019747F" w:rsidRDefault="0019747F">
      <w:pPr>
        <w:pStyle w:val="TitleIntroChap"/>
        <w:spacing w:after="0" w:line="240" w:lineRule="auto"/>
        <w:outlineLvl w:val="0"/>
        <w:rPr>
          <w:b w:val="0"/>
          <w:bCs/>
          <w:sz w:val="24"/>
        </w:rPr>
      </w:pPr>
    </w:p>
    <w:p w:rsidR="0019747F" w:rsidRDefault="0019747F">
      <w:pPr>
        <w:pStyle w:val="TitleIntroChap"/>
        <w:spacing w:after="0" w:line="240" w:lineRule="auto"/>
        <w:outlineLvl w:val="0"/>
        <w:rPr>
          <w:b w:val="0"/>
          <w:bCs/>
          <w:sz w:val="24"/>
        </w:rPr>
      </w:pPr>
      <w:r>
        <w:rPr>
          <w:b w:val="0"/>
          <w:bCs/>
          <w:sz w:val="24"/>
        </w:rPr>
        <w:t>(Experimental)</w:t>
      </w:r>
    </w:p>
    <w:p w:rsidR="0019747F" w:rsidRDefault="0019747F">
      <w:pPr>
        <w:pStyle w:val="TitleIntroChap"/>
        <w:spacing w:after="0" w:line="240" w:lineRule="auto"/>
        <w:ind w:left="180"/>
        <w:outlineLvl w:val="0"/>
        <w:rPr>
          <w:b w:val="0"/>
          <w:bCs/>
          <w:sz w:val="24"/>
        </w:rPr>
      </w:pPr>
    </w:p>
    <w:p w:rsidR="0019747F" w:rsidRDefault="0019747F">
      <w:pPr>
        <w:pStyle w:val="TitleIntroChap"/>
        <w:spacing w:after="0" w:line="240" w:lineRule="auto"/>
        <w:ind w:left="180"/>
        <w:outlineLvl w:val="0"/>
        <w:rPr>
          <w:b w:val="0"/>
          <w:bCs/>
          <w:sz w:val="24"/>
        </w:rPr>
      </w:pPr>
    </w:p>
    <w:p w:rsidR="0019747F" w:rsidRDefault="0019747F">
      <w:pPr>
        <w:pStyle w:val="TitleIntroChap"/>
        <w:spacing w:after="0" w:line="240" w:lineRule="auto"/>
        <w:ind w:left="180"/>
        <w:jc w:val="left"/>
        <w:outlineLvl w:val="0"/>
        <w:rPr>
          <w:b w:val="0"/>
          <w:bCs/>
          <w:sz w:val="24"/>
        </w:rPr>
      </w:pPr>
    </w:p>
    <w:p w:rsidR="0019747F" w:rsidRDefault="0019747F">
      <w:pPr>
        <w:pStyle w:val="TitleIntroII"/>
        <w:rPr>
          <w:rFonts w:ascii="Times New Roman" w:hAnsi="Times New Roman"/>
        </w:rPr>
      </w:pPr>
      <w:r>
        <w:rPr>
          <w:rFonts w:ascii="Times New Roman" w:hAnsi="Times New Roman"/>
        </w:rPr>
        <w:t>OBJECTIVE</w:t>
      </w:r>
    </w:p>
    <w:p w:rsidR="0019747F" w:rsidRDefault="0019747F" w:rsidP="00D430C2">
      <w:pPr>
        <w:jc w:val="both"/>
      </w:pPr>
      <w:r>
        <w:t xml:space="preserve">To design second-order low –pass filters using the </w:t>
      </w:r>
      <w:proofErr w:type="spellStart"/>
      <w:r>
        <w:t>Sallen</w:t>
      </w:r>
      <w:proofErr w:type="spellEnd"/>
      <w:r>
        <w:t xml:space="preserve"> &amp; Key</w:t>
      </w:r>
      <w:r w:rsidR="004F1688">
        <w:t xml:space="preserve"> </w:t>
      </w:r>
      <w:r w:rsidR="004F1688" w:rsidRPr="00732718">
        <w:t>(finite positive- gain)</w:t>
      </w:r>
      <w:r>
        <w:t xml:space="preserve"> and </w:t>
      </w:r>
      <w:r w:rsidR="004F1688" w:rsidRPr="00732718">
        <w:t>infinite-gain</w:t>
      </w:r>
      <w:r w:rsidR="004F1688">
        <w:t xml:space="preserve"> amplifier</w:t>
      </w:r>
      <w:r>
        <w:t xml:space="preserve"> models. One circuit will exhibit a Butterworth response and the other will be based on a </w:t>
      </w:r>
      <w:proofErr w:type="spellStart"/>
      <w:r>
        <w:t>Chebyshev</w:t>
      </w:r>
      <w:proofErr w:type="spellEnd"/>
      <w:r>
        <w:t xml:space="preserve"> response. Scaling techniques will be used to ensure practical component values.</w:t>
      </w:r>
    </w:p>
    <w:p w:rsidR="0019747F" w:rsidRDefault="0019747F"/>
    <w:p w:rsidR="0019747F" w:rsidRDefault="0019747F">
      <w:pPr>
        <w:pStyle w:val="TitleIntroII"/>
      </w:pPr>
      <w:r>
        <w:rPr>
          <w:rFonts w:ascii="Times New Roman" w:hAnsi="Times New Roman"/>
        </w:rPr>
        <w:t>INTRODUCTION</w:t>
      </w:r>
    </w:p>
    <w:p w:rsidR="0019747F" w:rsidRDefault="0019747F">
      <w:r>
        <w:t>Active filters are constructed using a combination of resistors, capacitors and an active device. The active device is usually an op-amp. The main advantages of these filters are:</w:t>
      </w:r>
    </w:p>
    <w:p w:rsidR="0019747F" w:rsidRDefault="0019747F">
      <w:pPr>
        <w:ind w:firstLine="720"/>
      </w:pPr>
      <w:r>
        <w:t>-Expensive and bulky coils are eliminated.</w:t>
      </w:r>
    </w:p>
    <w:p w:rsidR="0019747F" w:rsidRDefault="0019747F">
      <w:pPr>
        <w:pStyle w:val="TitleIntroChap"/>
        <w:spacing w:after="0" w:line="240" w:lineRule="auto"/>
        <w:ind w:firstLine="720"/>
        <w:jc w:val="left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-Arbitrary circuit gain can be realized. </w:t>
      </w:r>
    </w:p>
    <w:p w:rsidR="0019747F" w:rsidRDefault="0019747F">
      <w:pPr>
        <w:pStyle w:val="TitleIntroChap"/>
        <w:spacing w:after="0" w:line="240" w:lineRule="auto"/>
        <w:ind w:firstLine="720"/>
        <w:jc w:val="left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-High input/low output impedances yield good isolating properties.</w:t>
      </w:r>
    </w:p>
    <w:p w:rsidR="0019747F" w:rsidRDefault="0019747F"/>
    <w:p w:rsidR="0019747F" w:rsidRDefault="0019747F">
      <w:r>
        <w:t>Some disadvantages include:</w:t>
      </w:r>
    </w:p>
    <w:p w:rsidR="0019747F" w:rsidRDefault="0019747F">
      <w:r>
        <w:tab/>
        <w:t>-Op-amps require power supplies.</w:t>
      </w:r>
    </w:p>
    <w:p w:rsidR="0019747F" w:rsidRDefault="0019747F">
      <w:r>
        <w:tab/>
        <w:t>-At higher frequencies op-amp gain is reduced considerably.</w:t>
      </w:r>
    </w:p>
    <w:p w:rsidR="0019747F" w:rsidRDefault="0019747F">
      <w:r>
        <w:tab/>
        <w:t>-The circuit is sensitive to component change.</w:t>
      </w:r>
    </w:p>
    <w:p w:rsidR="0019747F" w:rsidRDefault="0019747F">
      <w:r>
        <w:t xml:space="preserve">Two common filter configurations are the </w:t>
      </w:r>
      <w:proofErr w:type="spellStart"/>
      <w:r>
        <w:t>Sallen</w:t>
      </w:r>
      <w:proofErr w:type="spellEnd"/>
      <w:r>
        <w:t xml:space="preserve"> &amp; Key positive gain and the Negative-feedback class of filters.</w:t>
      </w:r>
      <w:r w:rsidR="006F4A2B">
        <w:t xml:space="preserve"> </w:t>
      </w:r>
      <w:r>
        <w:t xml:space="preserve">In this lab you will design and build, a second –order low-pass Butterworth filter using the </w:t>
      </w:r>
      <w:proofErr w:type="spellStart"/>
      <w:r>
        <w:t>Sallen</w:t>
      </w:r>
      <w:proofErr w:type="spellEnd"/>
      <w:r>
        <w:t xml:space="preserve"> &amp; Key model, and a second-order low-pass </w:t>
      </w:r>
      <w:proofErr w:type="spellStart"/>
      <w:r>
        <w:t>Chebyshev</w:t>
      </w:r>
      <w:proofErr w:type="spellEnd"/>
      <w:r>
        <w:t xml:space="preserve"> filter using the Negative-feedback model.</w:t>
      </w:r>
    </w:p>
    <w:p w:rsidR="0019747F" w:rsidRDefault="0019747F"/>
    <w:p w:rsidR="0019747F" w:rsidRDefault="0019747F">
      <w:pPr>
        <w:pStyle w:val="TitleIntroII"/>
      </w:pPr>
      <w:proofErr w:type="gramStart"/>
      <w:r>
        <w:rPr>
          <w:rFonts w:ascii="Times New Roman" w:hAnsi="Times New Roman"/>
        </w:rPr>
        <w:t>Butterworth  Response</w:t>
      </w:r>
      <w:proofErr w:type="gramEnd"/>
    </w:p>
    <w:p w:rsidR="0019747F" w:rsidRDefault="0019747F">
      <w:r>
        <w:t xml:space="preserve">A Butterworth response exhibits specific characteristics. A Butterworth response has a transfer function </w:t>
      </w:r>
    </w:p>
    <w:p w:rsidR="0019747F" w:rsidRDefault="0019747F">
      <w:pPr>
        <w:jc w:val="center"/>
      </w:pPr>
      <w:r w:rsidRPr="00FA0DB3">
        <w:rPr>
          <w:position w:val="-32"/>
        </w:rPr>
        <w:object w:dxaOrig="2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5.25pt" o:ole="">
            <v:imagedata r:id="rId7" o:title=""/>
          </v:shape>
          <o:OLEObject Type="Embed" ProgID="Equation.3" ShapeID="_x0000_i1025" DrawAspect="Content" ObjectID="_1442322311" r:id="rId8"/>
        </w:object>
      </w:r>
    </w:p>
    <w:p w:rsidR="0019747F" w:rsidRDefault="0019747F">
      <w:r>
        <w:t xml:space="preserve">For a normalized frequency, </w:t>
      </w:r>
      <w:r w:rsidRPr="00FA0DB3">
        <w:rPr>
          <w:position w:val="-12"/>
        </w:rPr>
        <w:object w:dxaOrig="660" w:dyaOrig="360">
          <v:shape id="_x0000_i1026" type="#_x0000_t75" style="width:33pt;height:18pt" o:ole="">
            <v:imagedata r:id="rId9" o:title=""/>
          </v:shape>
          <o:OLEObject Type="Embed" ProgID="Equation.3" ShapeID="_x0000_i1026" DrawAspect="Content" ObjectID="_1442322312" r:id="rId10"/>
        </w:object>
      </w:r>
      <w:r>
        <w:t xml:space="preserve"> the transfer function is:</w:t>
      </w:r>
    </w:p>
    <w:p w:rsidR="0019747F" w:rsidRDefault="0019747F"/>
    <w:p w:rsidR="0019747F" w:rsidRDefault="0019747F">
      <w:pPr>
        <w:pStyle w:val="TitleIntroChap"/>
      </w:pPr>
      <w:r w:rsidRPr="00FA0DB3">
        <w:rPr>
          <w:position w:val="-38"/>
        </w:rPr>
        <w:object w:dxaOrig="2180" w:dyaOrig="760">
          <v:shape id="_x0000_i1027" type="#_x0000_t75" style="width:108.75pt;height:38.25pt" o:ole="">
            <v:imagedata r:id="rId11" o:title=""/>
          </v:shape>
          <o:OLEObject Type="Embed" ProgID="Equation.3" ShapeID="_x0000_i1027" DrawAspect="Content" ObjectID="_1442322313" r:id="rId12"/>
        </w:object>
      </w:r>
    </w:p>
    <w:p w:rsidR="0019747F" w:rsidRDefault="0019747F">
      <w:r>
        <w:t xml:space="preserve">Where </w:t>
      </w:r>
      <w:r w:rsidRPr="00FA0DB3">
        <w:rPr>
          <w:position w:val="-12"/>
        </w:rPr>
        <w:object w:dxaOrig="320" w:dyaOrig="360">
          <v:shape id="_x0000_i1028" type="#_x0000_t75" style="width:15.75pt;height:18pt" o:ole="">
            <v:imagedata r:id="rId13" o:title=""/>
          </v:shape>
          <o:OLEObject Type="Embed" ProgID="Equation.3" ShapeID="_x0000_i1028" DrawAspect="Content" ObjectID="_1442322314" r:id="rId14"/>
        </w:object>
      </w:r>
      <w:r>
        <w:t xml:space="preserve">= </w:t>
      </w:r>
      <w:r>
        <w:rPr>
          <w:i/>
          <w:iCs/>
        </w:rPr>
        <w:t>half -power-frequency</w:t>
      </w:r>
      <w:r>
        <w:t>, and n= number of poles</w:t>
      </w:r>
    </w:p>
    <w:p w:rsidR="0019747F" w:rsidRDefault="0019747F">
      <w:proofErr w:type="gramStart"/>
      <w:r>
        <w:t xml:space="preserve">Let </w:t>
      </w:r>
      <w:proofErr w:type="gramEnd"/>
      <w:r w:rsidRPr="00FA0DB3">
        <w:rPr>
          <w:position w:val="-12"/>
        </w:rPr>
        <w:object w:dxaOrig="720" w:dyaOrig="360">
          <v:shape id="_x0000_i1029" type="#_x0000_t75" style="width:36pt;height:18pt" o:ole="">
            <v:imagedata r:id="rId15" o:title=""/>
          </v:shape>
          <o:OLEObject Type="Embed" ProgID="Equation.3" ShapeID="_x0000_i1029" DrawAspect="Content" ObjectID="_1442322315" r:id="rId16"/>
        </w:object>
      </w:r>
      <w:r>
        <w:t xml:space="preserve">, then </w:t>
      </w:r>
      <w:r w:rsidRPr="00FA0DB3">
        <w:rPr>
          <w:position w:val="-14"/>
        </w:rPr>
        <w:object w:dxaOrig="1480" w:dyaOrig="440">
          <v:shape id="_x0000_i1030" type="#_x0000_t75" style="width:74.25pt;height:21.75pt" o:ole="">
            <v:imagedata r:id="rId17" o:title=""/>
          </v:shape>
          <o:OLEObject Type="Embed" ProgID="Equation.3" ShapeID="_x0000_i1030" DrawAspect="Content" ObjectID="_1442322316" r:id="rId18"/>
        </w:object>
      </w:r>
      <w:r>
        <w:t xml:space="preserve">, and </w:t>
      </w:r>
      <w:r w:rsidRPr="00FA0DB3">
        <w:rPr>
          <w:position w:val="-14"/>
        </w:rPr>
        <w:object w:dxaOrig="1719" w:dyaOrig="440">
          <v:shape id="_x0000_i1031" type="#_x0000_t75" style="width:86.25pt;height:21.75pt" o:ole="">
            <v:imagedata r:id="rId19" o:title=""/>
          </v:shape>
          <o:OLEObject Type="Embed" ProgID="Equation.3" ShapeID="_x0000_i1031" DrawAspect="Content" ObjectID="_1442322317" r:id="rId20"/>
        </w:object>
      </w:r>
      <w:r>
        <w:t xml:space="preserve">, or </w:t>
      </w:r>
      <w:r w:rsidR="004F1688" w:rsidRPr="00732718">
        <w:rPr>
          <w:position w:val="-14"/>
        </w:rPr>
        <w:object w:dxaOrig="3800" w:dyaOrig="440">
          <v:shape id="_x0000_i1032" type="#_x0000_t75" style="width:189.75pt;height:21.75pt" o:ole="">
            <v:imagedata r:id="rId21" o:title=""/>
          </v:shape>
          <o:OLEObject Type="Embed" ProgID="Equation.3" ShapeID="_x0000_i1032" DrawAspect="Content" ObjectID="_1442322318" r:id="rId22"/>
        </w:object>
      </w:r>
    </w:p>
    <w:p w:rsidR="0019747F" w:rsidRDefault="0019747F">
      <w:r>
        <w:lastRenderedPageBreak/>
        <w:t>The Butterworth characteristics can be summarized:</w:t>
      </w:r>
    </w:p>
    <w:p w:rsidR="0019747F" w:rsidRDefault="0019747F">
      <w:r>
        <w:tab/>
      </w:r>
    </w:p>
    <w:p w:rsidR="0019747F" w:rsidRDefault="0019747F">
      <w:r>
        <w:tab/>
        <w:t xml:space="preserve">1. </w:t>
      </w:r>
      <w:r w:rsidRPr="00FA0DB3">
        <w:rPr>
          <w:position w:val="-14"/>
        </w:rPr>
        <w:object w:dxaOrig="800" w:dyaOrig="400">
          <v:shape id="_x0000_i1033" type="#_x0000_t75" style="width:39.75pt;height:20.25pt" o:ole="">
            <v:imagedata r:id="rId23" o:title=""/>
          </v:shape>
          <o:OLEObject Type="Embed" ProgID="Equation.3" ShapeID="_x0000_i1033" DrawAspect="Content" ObjectID="_1442322319" r:id="rId24"/>
        </w:object>
      </w:r>
      <w:r>
        <w:t xml:space="preserve"> </w:t>
      </w:r>
      <w:proofErr w:type="gramStart"/>
      <w:r>
        <w:t>at</w:t>
      </w:r>
      <w:proofErr w:type="gramEnd"/>
      <w:r>
        <w:t xml:space="preserve"> </w:t>
      </w:r>
      <w:r w:rsidRPr="00FA0DB3">
        <w:rPr>
          <w:position w:val="-6"/>
        </w:rPr>
        <w:object w:dxaOrig="600" w:dyaOrig="279">
          <v:shape id="_x0000_i1034" type="#_x0000_t75" style="width:30pt;height:14.25pt" o:ole="">
            <v:imagedata r:id="rId25" o:title=""/>
          </v:shape>
          <o:OLEObject Type="Embed" ProgID="Equation.3" ShapeID="_x0000_i1034" DrawAspect="Content" ObjectID="_1442322320" r:id="rId26"/>
        </w:object>
      </w:r>
      <w:r>
        <w:t xml:space="preserve"> is 1 for all n.</w:t>
      </w:r>
    </w:p>
    <w:p w:rsidR="0019747F" w:rsidRDefault="0019747F">
      <w:r>
        <w:tab/>
        <w:t xml:space="preserve">2. </w:t>
      </w:r>
      <w:r w:rsidRPr="00FA0DB3">
        <w:rPr>
          <w:position w:val="-14"/>
        </w:rPr>
        <w:object w:dxaOrig="800" w:dyaOrig="400">
          <v:shape id="_x0000_i1035" type="#_x0000_t75" style="width:39.75pt;height:20.25pt" o:ole="">
            <v:imagedata r:id="rId23" o:title=""/>
          </v:shape>
          <o:OLEObject Type="Embed" ProgID="Equation.3" ShapeID="_x0000_i1035" DrawAspect="Content" ObjectID="_1442322321" r:id="rId27"/>
        </w:object>
      </w:r>
      <w:r>
        <w:t xml:space="preserve"> </w:t>
      </w:r>
      <w:proofErr w:type="gramStart"/>
      <w:r>
        <w:t>at</w:t>
      </w:r>
      <w:proofErr w:type="gramEnd"/>
      <w:r>
        <w:t xml:space="preserve"> </w:t>
      </w:r>
      <w:r w:rsidRPr="00FA0DB3">
        <w:rPr>
          <w:position w:val="-6"/>
        </w:rPr>
        <w:object w:dxaOrig="560" w:dyaOrig="279">
          <v:shape id="_x0000_i1036" type="#_x0000_t75" style="width:27.75pt;height:14.25pt" o:ole="">
            <v:imagedata r:id="rId28" o:title=""/>
          </v:shape>
          <o:OLEObject Type="Embed" ProgID="Equation.3" ShapeID="_x0000_i1036" DrawAspect="Content" ObjectID="_1442322322" r:id="rId29"/>
        </w:object>
      </w:r>
      <w:r>
        <w:t xml:space="preserve"> is 0.707 for all n.</w:t>
      </w:r>
    </w:p>
    <w:p w:rsidR="0019747F" w:rsidRDefault="0019747F">
      <w:r>
        <w:tab/>
        <w:t xml:space="preserve">3. For a </w:t>
      </w:r>
      <w:proofErr w:type="gramStart"/>
      <w:r>
        <w:t xml:space="preserve">large </w:t>
      </w:r>
      <w:proofErr w:type="gramEnd"/>
      <w:r w:rsidRPr="00FA0DB3">
        <w:rPr>
          <w:position w:val="-6"/>
        </w:rPr>
        <w:object w:dxaOrig="240" w:dyaOrig="220">
          <v:shape id="_x0000_i1037" type="#_x0000_t75" style="width:12pt;height:11.25pt" o:ole="">
            <v:imagedata r:id="rId30" o:title=""/>
          </v:shape>
          <o:OLEObject Type="Embed" ProgID="Equation.3" ShapeID="_x0000_i1037" DrawAspect="Content" ObjectID="_1442322323" r:id="rId31"/>
        </w:object>
      </w:r>
      <w:r>
        <w:t xml:space="preserve">, </w:t>
      </w:r>
      <w:r w:rsidRPr="00FA0DB3">
        <w:rPr>
          <w:position w:val="-14"/>
        </w:rPr>
        <w:object w:dxaOrig="800" w:dyaOrig="400">
          <v:shape id="_x0000_i1038" type="#_x0000_t75" style="width:39.75pt;height:20.25pt" o:ole="">
            <v:imagedata r:id="rId23" o:title=""/>
          </v:shape>
          <o:OLEObject Type="Embed" ProgID="Equation.3" ShapeID="_x0000_i1038" DrawAspect="Content" ObjectID="_1442322324" r:id="rId32"/>
        </w:object>
      </w:r>
      <w:r>
        <w:t xml:space="preserve"> exhibits n-pole roll-off.</w:t>
      </w:r>
    </w:p>
    <w:p w:rsidR="0019747F" w:rsidRPr="00732718" w:rsidRDefault="0019747F">
      <w:r>
        <w:tab/>
        <w:t>4. The response is maximally flat</w:t>
      </w:r>
      <w:r w:rsidRPr="00732718">
        <w:t xml:space="preserve">, since </w:t>
      </w:r>
      <w:r w:rsidR="004F1688" w:rsidRPr="00732718">
        <w:t xml:space="preserve">the first </w:t>
      </w:r>
      <w:r w:rsidR="004F1688" w:rsidRPr="00732718">
        <w:rPr>
          <w:i/>
        </w:rPr>
        <w:t>(n-1)</w:t>
      </w:r>
      <w:r w:rsidRPr="00732718">
        <w:t xml:space="preserve"> derivatives </w:t>
      </w:r>
      <w:r w:rsidR="005D3C7B" w:rsidRPr="00732718">
        <w:t>of the Taylor series expansion of |</w:t>
      </w:r>
      <w:r w:rsidR="00244201" w:rsidRPr="00732718">
        <w:rPr>
          <w:position w:val="-12"/>
        </w:rPr>
        <w:object w:dxaOrig="840" w:dyaOrig="360">
          <v:shape id="_x0000_i1039" type="#_x0000_t75" style="width:42pt;height:18pt" o:ole="">
            <v:imagedata r:id="rId33" o:title=""/>
          </v:shape>
          <o:OLEObject Type="Embed" ProgID="Equation.3" ShapeID="_x0000_i1039" DrawAspect="Content" ObjectID="_1442322325" r:id="rId34"/>
        </w:object>
      </w:r>
      <w:r w:rsidR="005D3C7B" w:rsidRPr="00732718">
        <w:t xml:space="preserve"> </w:t>
      </w:r>
      <w:proofErr w:type="gramStart"/>
      <w:r w:rsidR="005D3C7B" w:rsidRPr="00732718">
        <w:t>is  zero</w:t>
      </w:r>
      <w:proofErr w:type="gramEnd"/>
      <w:r w:rsidR="005D3C7B" w:rsidRPr="00732718">
        <w:t xml:space="preserve"> at</w:t>
      </w:r>
      <w:r w:rsidRPr="00732718">
        <w:t xml:space="preserve"> </w:t>
      </w:r>
      <w:r w:rsidRPr="00732718">
        <w:rPr>
          <w:position w:val="-6"/>
        </w:rPr>
        <w:object w:dxaOrig="600" w:dyaOrig="279">
          <v:shape id="_x0000_i1040" type="#_x0000_t75" style="width:30pt;height:14.25pt" o:ole="">
            <v:imagedata r:id="rId35" o:title=""/>
          </v:shape>
          <o:OLEObject Type="Embed" ProgID="Equation.3" ShapeID="_x0000_i1040" DrawAspect="Content" ObjectID="_1442322326" r:id="rId36"/>
        </w:object>
      </w:r>
      <w:r w:rsidR="005D3C7B" w:rsidRPr="00732718">
        <w:t xml:space="preserve"> (i.e., DC).</w:t>
      </w:r>
    </w:p>
    <w:p w:rsidR="0019747F" w:rsidRDefault="0019747F"/>
    <w:p w:rsidR="0019747F" w:rsidRDefault="0019747F">
      <w:pPr>
        <w:pStyle w:val="TitleIntroII"/>
        <w:rPr>
          <w:rFonts w:ascii="Times New Roman" w:hAnsi="Times New Roman"/>
        </w:rPr>
      </w:pPr>
      <w:r>
        <w:rPr>
          <w:rFonts w:ascii="Times New Roman" w:hAnsi="Times New Roman"/>
        </w:rPr>
        <w:t>Chebyshev  Response</w:t>
      </w:r>
    </w:p>
    <w:p w:rsidR="0019747F" w:rsidRDefault="0019747F">
      <w:r>
        <w:t xml:space="preserve">The Chebyshev or </w:t>
      </w:r>
      <w:r>
        <w:rPr>
          <w:i/>
          <w:iCs/>
        </w:rPr>
        <w:t>equal-ripple</w:t>
      </w:r>
      <w:r>
        <w:t xml:space="preserve"> approximation has a transfer function:</w:t>
      </w:r>
    </w:p>
    <w:p w:rsidR="0019747F" w:rsidRDefault="0019747F"/>
    <w:p w:rsidR="0019747F" w:rsidRDefault="0019747F">
      <w:pPr>
        <w:jc w:val="center"/>
      </w:pPr>
      <w:r w:rsidRPr="00FA0DB3">
        <w:rPr>
          <w:position w:val="-32"/>
        </w:rPr>
        <w:object w:dxaOrig="2439" w:dyaOrig="700">
          <v:shape id="_x0000_i1041" type="#_x0000_t75" style="width:122.25pt;height:35.25pt" o:ole="">
            <v:imagedata r:id="rId37" o:title=""/>
          </v:shape>
          <o:OLEObject Type="Embed" ProgID="Equation.3" ShapeID="_x0000_i1041" DrawAspect="Content" ObjectID="_1442322327" r:id="rId38"/>
        </w:object>
      </w:r>
    </w:p>
    <w:p w:rsidR="0019747F" w:rsidRDefault="0019747F">
      <w:r>
        <w:t xml:space="preserve">Where </w:t>
      </w:r>
      <w:r w:rsidRPr="00FA0DB3">
        <w:rPr>
          <w:position w:val="-12"/>
        </w:rPr>
        <w:object w:dxaOrig="2299" w:dyaOrig="380">
          <v:shape id="_x0000_i1042" type="#_x0000_t75" style="width:114.75pt;height:18.75pt" o:ole="">
            <v:imagedata r:id="rId39" o:title=""/>
          </v:shape>
          <o:OLEObject Type="Embed" ProgID="Equation.3" ShapeID="_x0000_i1042" DrawAspect="Content" ObjectID="_1442322328" r:id="rId40"/>
        </w:object>
      </w:r>
      <w:r>
        <w:t xml:space="preserve">  </w:t>
      </w:r>
      <w:r>
        <w:tab/>
      </w:r>
      <w:r>
        <w:tab/>
        <w:t xml:space="preserve">for </w:t>
      </w:r>
      <w:r w:rsidRPr="00FA0DB3">
        <w:rPr>
          <w:position w:val="-6"/>
        </w:rPr>
        <w:object w:dxaOrig="920" w:dyaOrig="279">
          <v:shape id="_x0000_i1043" type="#_x0000_t75" style="width:45.75pt;height:14.25pt" o:ole="">
            <v:imagedata r:id="rId41" o:title=""/>
          </v:shape>
          <o:OLEObject Type="Embed" ProgID="Equation.3" ShapeID="_x0000_i1043" DrawAspect="Content" ObjectID="_1442322329" r:id="rId42"/>
        </w:object>
      </w:r>
    </w:p>
    <w:p w:rsidR="0019747F" w:rsidRDefault="0019747F">
      <w:r>
        <w:tab/>
      </w:r>
      <w:r w:rsidRPr="00FA0DB3">
        <w:rPr>
          <w:position w:val="-12"/>
        </w:rPr>
        <w:object w:dxaOrig="2540" w:dyaOrig="380">
          <v:shape id="_x0000_i1044" type="#_x0000_t75" style="width:126.75pt;height:18.75pt" o:ole="">
            <v:imagedata r:id="rId43" o:title=""/>
          </v:shape>
          <o:OLEObject Type="Embed" ProgID="Equation.3" ShapeID="_x0000_i1044" DrawAspect="Content" ObjectID="_1442322330" r:id="rId44"/>
        </w:object>
      </w:r>
      <w:r>
        <w:t xml:space="preserve">   </w:t>
      </w:r>
      <w:r>
        <w:tab/>
      </w:r>
      <w:r>
        <w:tab/>
      </w:r>
      <w:proofErr w:type="gramStart"/>
      <w:r>
        <w:t xml:space="preserve">for </w:t>
      </w:r>
      <w:proofErr w:type="gramEnd"/>
      <w:r w:rsidRPr="00FA0DB3">
        <w:rPr>
          <w:position w:val="-6"/>
        </w:rPr>
        <w:object w:dxaOrig="560" w:dyaOrig="279">
          <v:shape id="_x0000_i1045" type="#_x0000_t75" style="width:27.75pt;height:14.25pt" o:ole="">
            <v:imagedata r:id="rId45" o:title=""/>
          </v:shape>
          <o:OLEObject Type="Embed" ProgID="Equation.3" ShapeID="_x0000_i1045" DrawAspect="Content" ObjectID="_1442322331" r:id="rId46"/>
        </w:object>
      </w:r>
      <w:r>
        <w:t>.</w:t>
      </w:r>
    </w:p>
    <w:p w:rsidR="00244201" w:rsidRPr="00732718" w:rsidRDefault="00244201">
      <w:r w:rsidRPr="00732718">
        <w:rPr>
          <w:i/>
        </w:rPr>
        <w:t>w</w:t>
      </w:r>
      <w:r w:rsidRPr="00732718">
        <w:t xml:space="preserve"> is the normalized frequency with respect to the pass-band edge frequency </w:t>
      </w:r>
      <w:r w:rsidRPr="00732718">
        <w:rPr>
          <w:i/>
        </w:rPr>
        <w:t>w</w:t>
      </w:r>
      <w:r w:rsidRPr="00732718">
        <w:rPr>
          <w:i/>
          <w:vertAlign w:val="subscript"/>
        </w:rPr>
        <w:t>o</w:t>
      </w:r>
      <w:r w:rsidRPr="00732718">
        <w:t>.</w:t>
      </w:r>
    </w:p>
    <w:p w:rsidR="0019747F" w:rsidRDefault="00244201">
      <w:proofErr w:type="spellStart"/>
      <w:proofErr w:type="gramStart"/>
      <w:r w:rsidRPr="00732718">
        <w:rPr>
          <w:i/>
        </w:rPr>
        <w:t>T</w:t>
      </w:r>
      <w:r w:rsidRPr="00732718">
        <w:rPr>
          <w:i/>
          <w:vertAlign w:val="subscript"/>
        </w:rPr>
        <w:t>n</w:t>
      </w:r>
      <w:proofErr w:type="spellEnd"/>
      <w:r w:rsidRPr="00732718">
        <w:rPr>
          <w:i/>
        </w:rPr>
        <w:t>(</w:t>
      </w:r>
      <w:proofErr w:type="spellStart"/>
      <w:proofErr w:type="gramEnd"/>
      <w:r w:rsidRPr="00732718">
        <w:rPr>
          <w:i/>
        </w:rPr>
        <w:t>jw</w:t>
      </w:r>
      <w:proofErr w:type="spellEnd"/>
      <w:r w:rsidRPr="00732718">
        <w:rPr>
          <w:i/>
        </w:rPr>
        <w:t>)</w:t>
      </w:r>
      <w:r>
        <w:t xml:space="preserve"> i</w:t>
      </w:r>
      <w:r w:rsidR="0019747F">
        <w:t xml:space="preserve">s the  </w:t>
      </w:r>
      <w:r w:rsidR="0019747F" w:rsidRPr="00FA0DB3">
        <w:rPr>
          <w:position w:val="-6"/>
        </w:rPr>
        <w:object w:dxaOrig="320" w:dyaOrig="320">
          <v:shape id="_x0000_i1046" type="#_x0000_t75" style="width:15.75pt;height:15.75pt" o:ole="">
            <v:imagedata r:id="rId47" o:title=""/>
          </v:shape>
          <o:OLEObject Type="Embed" ProgID="Equation.3" ShapeID="_x0000_i1046" DrawAspect="Content" ObjectID="_1442322332" r:id="rId48"/>
        </w:object>
      </w:r>
      <w:r w:rsidR="0019747F" w:rsidRPr="00FA0DB3">
        <w:rPr>
          <w:position w:val="-4"/>
        </w:rPr>
        <w:object w:dxaOrig="139" w:dyaOrig="300">
          <v:shape id="_x0000_i1047" type="#_x0000_t75" style="width:6.75pt;height:15pt" o:ole="">
            <v:imagedata r:id="rId49" o:title=""/>
          </v:shape>
          <o:OLEObject Type="Embed" ProgID="Equation.3" ShapeID="_x0000_i1047" DrawAspect="Content" ObjectID="_1442322333" r:id="rId50"/>
        </w:object>
      </w:r>
      <w:r w:rsidR="0019747F">
        <w:t xml:space="preserve">order </w:t>
      </w:r>
      <w:proofErr w:type="spellStart"/>
      <w:r w:rsidR="0019747F">
        <w:t>Chebyshev</w:t>
      </w:r>
      <w:proofErr w:type="spellEnd"/>
      <w:r w:rsidR="0019747F">
        <w:t xml:space="preserve"> polynomial. Therefore:</w:t>
      </w:r>
    </w:p>
    <w:p w:rsidR="0019747F" w:rsidRDefault="0019747F">
      <w:pPr>
        <w:jc w:val="center"/>
      </w:pPr>
      <w:r w:rsidRPr="00FA0DB3">
        <w:rPr>
          <w:position w:val="-40"/>
        </w:rPr>
        <w:object w:dxaOrig="2620" w:dyaOrig="780">
          <v:shape id="_x0000_i1048" type="#_x0000_t75" style="width:131.25pt;height:39pt" o:ole="">
            <v:imagedata r:id="rId51" o:title=""/>
          </v:shape>
          <o:OLEObject Type="Embed" ProgID="Equation.3" ShapeID="_x0000_i1048" DrawAspect="Content" ObjectID="_1442322334" r:id="rId52"/>
        </w:object>
      </w:r>
    </w:p>
    <w:p w:rsidR="0019747F" w:rsidRDefault="0019747F"/>
    <w:p w:rsidR="0019747F" w:rsidRDefault="0019747F">
      <w:r>
        <w:t>The Chebyshev cha</w:t>
      </w:r>
      <w:r w:rsidR="001F3841">
        <w:t xml:space="preserve">racteristics can be summarized </w:t>
      </w:r>
      <w:r w:rsidR="001F3841" w:rsidRPr="00732718">
        <w:t>as follows.</w:t>
      </w:r>
    </w:p>
    <w:p w:rsidR="0019747F" w:rsidRDefault="0019747F">
      <w:r>
        <w:t xml:space="preserve">1. At </w:t>
      </w:r>
      <w:r w:rsidRPr="00FA0DB3">
        <w:rPr>
          <w:position w:val="-6"/>
        </w:rPr>
        <w:object w:dxaOrig="240" w:dyaOrig="220">
          <v:shape id="_x0000_i1049" type="#_x0000_t75" style="width:12pt;height:11.25pt" o:ole="">
            <v:imagedata r:id="rId53" o:title=""/>
          </v:shape>
          <o:OLEObject Type="Embed" ProgID="Equation.3" ShapeID="_x0000_i1049" DrawAspect="Content" ObjectID="_1442322335" r:id="rId54"/>
        </w:object>
      </w:r>
      <w:r>
        <w:t xml:space="preserve"> = 0;</w:t>
      </w:r>
      <w:r>
        <w:tab/>
      </w:r>
      <w:r>
        <w:tab/>
      </w:r>
      <w:r>
        <w:tab/>
      </w:r>
      <w:r w:rsidRPr="00FA0DB3">
        <w:rPr>
          <w:position w:val="-30"/>
        </w:rPr>
        <w:object w:dxaOrig="1880" w:dyaOrig="680">
          <v:shape id="_x0000_i1050" type="#_x0000_t75" style="width:93.75pt;height:33.75pt" o:ole="">
            <v:imagedata r:id="rId55" o:title=""/>
          </v:shape>
          <o:OLEObject Type="Embed" ProgID="Equation.3" ShapeID="_x0000_i1050" DrawAspect="Content" ObjectID="_1442322336" r:id="rId56"/>
        </w:object>
      </w:r>
      <w:r>
        <w:tab/>
      </w:r>
      <w:r>
        <w:tab/>
      </w:r>
      <w:r w:rsidRPr="00FA0DB3">
        <w:rPr>
          <w:position w:val="-12"/>
        </w:rPr>
        <w:object w:dxaOrig="960" w:dyaOrig="360">
          <v:shape id="_x0000_i1051" type="#_x0000_t75" style="width:48pt;height:18pt" o:ole="">
            <v:imagedata r:id="rId57" o:title=""/>
          </v:shape>
          <o:OLEObject Type="Embed" ProgID="Equation.3" ShapeID="_x0000_i1051" DrawAspect="Content" ObjectID="_1442322337" r:id="rId58"/>
        </w:object>
      </w:r>
      <w:r>
        <w:t xml:space="preserve"> for n even</w:t>
      </w:r>
    </w:p>
    <w:p w:rsidR="0019747F" w:rsidRDefault="0019747F">
      <w:r>
        <w:tab/>
      </w:r>
      <w:r>
        <w:tab/>
      </w:r>
      <w:r>
        <w:tab/>
      </w:r>
      <w:r>
        <w:tab/>
      </w:r>
      <w:r w:rsidRPr="00FA0DB3">
        <w:rPr>
          <w:position w:val="-14"/>
        </w:rPr>
        <w:object w:dxaOrig="1200" w:dyaOrig="440">
          <v:shape id="_x0000_i1052" type="#_x0000_t75" style="width:60pt;height:21.75pt" o:ole="">
            <v:imagedata r:id="rId59" o:title=""/>
          </v:shape>
          <o:OLEObject Type="Embed" ProgID="Equation.3" ShapeID="_x0000_i1052" DrawAspect="Content" ObjectID="_1442322338" r:id="rId60"/>
        </w:object>
      </w:r>
      <w:r>
        <w:tab/>
      </w:r>
      <w:r>
        <w:tab/>
      </w:r>
      <w:r>
        <w:tab/>
      </w:r>
      <w:r w:rsidRPr="00FA0DB3">
        <w:rPr>
          <w:position w:val="-12"/>
        </w:rPr>
        <w:object w:dxaOrig="999" w:dyaOrig="360">
          <v:shape id="_x0000_i1053" type="#_x0000_t75" style="width:50.25pt;height:18pt" o:ole="">
            <v:imagedata r:id="rId61" o:title=""/>
          </v:shape>
          <o:OLEObject Type="Embed" ProgID="Equation.3" ShapeID="_x0000_i1053" DrawAspect="Content" ObjectID="_1442322339" r:id="rId62"/>
        </w:object>
      </w:r>
      <w:r>
        <w:t xml:space="preserve"> </w:t>
      </w:r>
      <w:proofErr w:type="gramStart"/>
      <w:r>
        <w:t>for</w:t>
      </w:r>
      <w:proofErr w:type="gramEnd"/>
      <w:r>
        <w:t xml:space="preserve"> </w:t>
      </w:r>
      <w:proofErr w:type="spellStart"/>
      <w:r>
        <w:t>n</w:t>
      </w:r>
      <w:proofErr w:type="spellEnd"/>
      <w:r>
        <w:t xml:space="preserve"> odd</w:t>
      </w:r>
    </w:p>
    <w:p w:rsidR="0019747F" w:rsidRDefault="0019747F"/>
    <w:p w:rsidR="0019747F" w:rsidRDefault="0019747F">
      <w:r>
        <w:t xml:space="preserve">2. At </w:t>
      </w:r>
      <w:r w:rsidRPr="00FA0DB3">
        <w:rPr>
          <w:position w:val="-6"/>
        </w:rPr>
        <w:object w:dxaOrig="240" w:dyaOrig="220">
          <v:shape id="_x0000_i1054" type="#_x0000_t75" style="width:12pt;height:11.25pt" o:ole="">
            <v:imagedata r:id="rId53" o:title=""/>
          </v:shape>
          <o:OLEObject Type="Embed" ProgID="Equation.3" ShapeID="_x0000_i1054" DrawAspect="Content" ObjectID="_1442322340" r:id="rId63"/>
        </w:object>
      </w:r>
      <w:r>
        <w:t xml:space="preserve"> = 1;</w:t>
      </w:r>
    </w:p>
    <w:p w:rsidR="0019747F" w:rsidRDefault="0019747F">
      <w:r>
        <w:tab/>
      </w:r>
      <w:r>
        <w:tab/>
      </w:r>
      <w:r>
        <w:tab/>
      </w:r>
      <w:r>
        <w:tab/>
      </w:r>
      <w:r w:rsidRPr="00FA0DB3">
        <w:rPr>
          <w:position w:val="-30"/>
        </w:rPr>
        <w:object w:dxaOrig="1880" w:dyaOrig="680">
          <v:shape id="_x0000_i1055" type="#_x0000_t75" style="width:93.75pt;height:33.75pt" o:ole="">
            <v:imagedata r:id="rId55" o:title=""/>
          </v:shape>
          <o:OLEObject Type="Embed" ProgID="Equation.3" ShapeID="_x0000_i1055" DrawAspect="Content" ObjectID="_1442322341" r:id="rId64"/>
        </w:object>
      </w:r>
      <w:r>
        <w:tab/>
      </w:r>
      <w:r>
        <w:tab/>
      </w:r>
      <w:r w:rsidRPr="00FA0DB3">
        <w:rPr>
          <w:position w:val="-12"/>
        </w:rPr>
        <w:object w:dxaOrig="920" w:dyaOrig="360">
          <v:shape id="_x0000_i1056" type="#_x0000_t75" style="width:45.75pt;height:18pt" o:ole="">
            <v:imagedata r:id="rId65" o:title=""/>
          </v:shape>
          <o:OLEObject Type="Embed" ProgID="Equation.3" ShapeID="_x0000_i1056" DrawAspect="Content" ObjectID="_1442322342" r:id="rId66"/>
        </w:object>
      </w:r>
      <w:r>
        <w:t xml:space="preserve"> </w:t>
      </w:r>
      <w:proofErr w:type="gramStart"/>
      <w:r>
        <w:t>for</w:t>
      </w:r>
      <w:proofErr w:type="gramEnd"/>
      <w:r>
        <w:t xml:space="preserve"> all n </w:t>
      </w:r>
    </w:p>
    <w:p w:rsidR="0019747F" w:rsidRDefault="0019747F"/>
    <w:p w:rsidR="0019747F" w:rsidRDefault="0019747F"/>
    <w:p w:rsidR="0019747F" w:rsidRDefault="0019747F">
      <w:r>
        <w:t>The magnitude of the Chebyshev  response decreases monotonically in the stop band</w:t>
      </w:r>
      <w:r w:rsidRPr="00F429DC">
        <w:rPr>
          <w:color w:val="00B050"/>
        </w:rPr>
        <w:t xml:space="preserve">. </w:t>
      </w:r>
      <w:r w:rsidR="00FC55FC" w:rsidRPr="00EE2C0C">
        <w:t>Because of the ripples in the pass-band the</w:t>
      </w:r>
      <w:r w:rsidR="00FC55FC" w:rsidRPr="00F429DC">
        <w:rPr>
          <w:color w:val="00B050"/>
        </w:rPr>
        <w:t xml:space="preserve"> </w:t>
      </w:r>
      <w:r>
        <w:t xml:space="preserve">Chebyshev filter exhibits a sharper attenuation in the stopband than </w:t>
      </w:r>
      <w:r w:rsidR="00FC55FC">
        <w:t xml:space="preserve">a </w:t>
      </w:r>
      <w:r>
        <w:t xml:space="preserve">Butterworth filter of the same order. </w:t>
      </w:r>
    </w:p>
    <w:p w:rsidR="0019747F" w:rsidRDefault="0019747F">
      <w:pPr>
        <w:pStyle w:val="TitleIntroII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Sallen &amp; Key Filter  </w:t>
      </w:r>
    </w:p>
    <w:p w:rsidR="005366BD" w:rsidRDefault="005366BD"/>
    <w:p w:rsidR="0019747F" w:rsidRDefault="0019747F">
      <w:r>
        <w:t xml:space="preserve">The Sallen &amp; Key low-pass filter </w:t>
      </w:r>
      <w:r w:rsidR="009C05A0" w:rsidRPr="00EE2C0C">
        <w:t>which uses</w:t>
      </w:r>
      <w:r w:rsidR="009C05A0">
        <w:t xml:space="preserve"> </w:t>
      </w:r>
      <w:r>
        <w:t xml:space="preserve">a positive gain amplifier is shown </w:t>
      </w:r>
      <w:r w:rsidR="005366BD">
        <w:t>in figure 1.</w:t>
      </w:r>
    </w:p>
    <w:p w:rsidR="0019747F" w:rsidRDefault="00F8703F">
      <w:r>
        <w:rPr>
          <w:noProof/>
          <w:sz w:val="20"/>
        </w:rPr>
        <w:lastRenderedPageBreak/>
        <w:object w:dxaOrig="1440" w:dyaOrig="1440">
          <v:shape id="_x0000_s1038" type="#_x0000_t75" style="position:absolute;margin-left:82pt;margin-top:-18.6pt;width:272.25pt;height:181.1pt;z-index:251656704">
            <v:imagedata r:id="rId67" o:title=""/>
            <w10:wrap type="topAndBottom"/>
          </v:shape>
          <o:OLEObject Type="Embed" ProgID="Visio.Drawing.11" ShapeID="_x0000_s1038" DrawAspect="Content" ObjectID="_1442322352" r:id="rId68"/>
        </w:object>
      </w:r>
    </w:p>
    <w:p w:rsidR="0019747F" w:rsidRDefault="0019747F">
      <w:r>
        <w:t xml:space="preserve">A special case of the Sallen &amp; Key model is the unity gain S&amp;K shown </w:t>
      </w:r>
      <w:r w:rsidR="005366BD">
        <w:t>in figure 2.</w:t>
      </w:r>
    </w:p>
    <w:p w:rsidR="00EE2C0C" w:rsidRDefault="00EE2C0C">
      <w:pPr>
        <w:pStyle w:val="TitleIntroII"/>
        <w:rPr>
          <w:rFonts w:ascii="Times New Roman" w:hAnsi="Times New Roman"/>
          <w:color w:val="00B050"/>
        </w:rPr>
      </w:pPr>
    </w:p>
    <w:p w:rsidR="0019747F" w:rsidRPr="005366BD" w:rsidRDefault="00F8703F">
      <w:pPr>
        <w:pStyle w:val="TitleIntroII"/>
        <w:rPr>
          <w:rFonts w:ascii="Times New Roman" w:hAnsi="Times New Roman"/>
        </w:rPr>
      </w:pPr>
      <w:r>
        <w:rPr>
          <w:noProof/>
          <w:sz w:val="20"/>
        </w:rPr>
        <w:object w:dxaOrig="1440" w:dyaOrig="1440">
          <v:shape id="_x0000_s1040" type="#_x0000_t75" style="position:absolute;margin-left:104pt;margin-top:13.1pt;width:274.3pt;height:183.05pt;z-index:251658752">
            <v:imagedata r:id="rId69" o:title=""/>
            <w10:wrap type="topAndBottom"/>
          </v:shape>
          <o:OLEObject Type="Embed" ProgID="Visio.Drawing.11" ShapeID="_x0000_s1040" DrawAspect="Content" ObjectID="_1442322353" r:id="rId70"/>
        </w:object>
      </w:r>
      <w:r w:rsidR="00BA56A5" w:rsidRPr="005366BD">
        <w:rPr>
          <w:rFonts w:ascii="Times New Roman" w:hAnsi="Times New Roman"/>
        </w:rPr>
        <w:t>INFINITE GAIN AMPLIFIER</w:t>
      </w:r>
      <w:r w:rsidR="0019747F" w:rsidRPr="005366BD">
        <w:rPr>
          <w:rFonts w:ascii="Times New Roman" w:hAnsi="Times New Roman"/>
        </w:rPr>
        <w:t xml:space="preserve">  </w:t>
      </w:r>
      <w:r w:rsidR="00BA56A5" w:rsidRPr="005366BD">
        <w:rPr>
          <w:rFonts w:ascii="Times New Roman" w:hAnsi="Times New Roman"/>
        </w:rPr>
        <w:t xml:space="preserve"> BASED</w:t>
      </w:r>
      <w:r w:rsidR="00D14065" w:rsidRPr="00D14065">
        <w:rPr>
          <w:rFonts w:ascii="Times New Roman" w:hAnsi="Times New Roman"/>
        </w:rPr>
        <w:t xml:space="preserve"> </w:t>
      </w:r>
      <w:r w:rsidR="00D14065" w:rsidRPr="005366BD">
        <w:rPr>
          <w:rFonts w:ascii="Times New Roman" w:hAnsi="Times New Roman"/>
        </w:rPr>
        <w:t>MULTIPLE FEED BACK</w:t>
      </w:r>
      <w:r w:rsidR="00BA56A5" w:rsidRPr="005366BD">
        <w:rPr>
          <w:rFonts w:ascii="Times New Roman" w:hAnsi="Times New Roman"/>
        </w:rPr>
        <w:t xml:space="preserve"> SINGLE AMPLIFIER BIQUADRATIC (sab)  </w:t>
      </w:r>
      <w:r w:rsidR="00F429DC" w:rsidRPr="005366BD">
        <w:rPr>
          <w:rFonts w:ascii="Times New Roman" w:hAnsi="Times New Roman"/>
        </w:rPr>
        <w:t xml:space="preserve">LOW-PASS </w:t>
      </w:r>
      <w:r w:rsidR="00BA56A5" w:rsidRPr="005366BD">
        <w:rPr>
          <w:rFonts w:ascii="Times New Roman" w:hAnsi="Times New Roman"/>
        </w:rPr>
        <w:t xml:space="preserve">FILTER </w:t>
      </w:r>
    </w:p>
    <w:p w:rsidR="0019747F" w:rsidRDefault="00D14065" w:rsidP="00EE2C0C">
      <w:pPr>
        <w:rPr>
          <w:sz w:val="32"/>
        </w:rPr>
      </w:pPr>
      <w:r>
        <w:t>The multiple</w:t>
      </w:r>
      <w:r w:rsidR="0019747F">
        <w:t xml:space="preserve"> feedback (infinite gain</w:t>
      </w:r>
      <w:r>
        <w:t xml:space="preserve"> amplifier based</w:t>
      </w:r>
      <w:r w:rsidR="0019747F">
        <w:t>) low-pass filter is shown</w:t>
      </w:r>
      <w:r w:rsidR="00EE2C0C">
        <w:t xml:space="preserve"> in figure 3.</w:t>
      </w:r>
    </w:p>
    <w:p w:rsidR="00D14065" w:rsidRDefault="00F8703F">
      <w:r>
        <w:rPr>
          <w:rFonts w:ascii="Arial" w:hAnsi="Arial"/>
          <w:noProof/>
          <w:sz w:val="20"/>
        </w:rPr>
        <w:lastRenderedPageBreak/>
        <w:object w:dxaOrig="1440" w:dyaOrig="1440">
          <v:shape id="_x0000_s1039" type="#_x0000_t75" style="position:absolute;margin-left:96pt;margin-top:18.05pt;width:274.3pt;height:183.05pt;z-index:251657728">
            <v:imagedata r:id="rId71" o:title=""/>
            <w10:wrap type="topAndBottom"/>
          </v:shape>
          <o:OLEObject Type="Embed" ProgID="Visio.Drawing.11" ShapeID="_x0000_s1039" DrawAspect="Content" ObjectID="_1442322354" r:id="rId72"/>
        </w:object>
      </w:r>
    </w:p>
    <w:p w:rsidR="00D14065" w:rsidRPr="00F429DC" w:rsidRDefault="00D14065" w:rsidP="00D14065">
      <w:pPr>
        <w:pStyle w:val="TitleIntroII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Scaling </w:t>
      </w:r>
      <w:r w:rsidRPr="00C67750">
        <w:rPr>
          <w:rFonts w:ascii="Times New Roman" w:hAnsi="Times New Roman"/>
        </w:rPr>
        <w:t>(magnitude &amp; frequency scaling)</w:t>
      </w:r>
    </w:p>
    <w:p w:rsidR="00D14065" w:rsidRDefault="00D14065"/>
    <w:p w:rsidR="0019747F" w:rsidRDefault="0019747F">
      <w:r>
        <w:t>A circuit can be designed for practical component values employing magnitude scaling. To magnitude scale components the following equations are used.</w:t>
      </w:r>
    </w:p>
    <w:p w:rsidR="0019747F" w:rsidRDefault="000044BC">
      <w:pPr>
        <w:jc w:val="center"/>
      </w:pPr>
      <w:r w:rsidRPr="000044BC">
        <w:rPr>
          <w:position w:val="-12"/>
        </w:rPr>
        <w:object w:dxaOrig="1460" w:dyaOrig="360">
          <v:shape id="_x0000_i1060" type="#_x0000_t75" style="width:72.75pt;height:18pt" o:ole="">
            <v:imagedata r:id="rId73" o:title=""/>
          </v:shape>
          <o:OLEObject Type="Embed" ProgID="Equation.3" ShapeID="_x0000_i1060" DrawAspect="Content" ObjectID="_1442322343" r:id="rId74"/>
        </w:object>
      </w:r>
    </w:p>
    <w:p w:rsidR="0019747F" w:rsidRDefault="0019747F">
      <w:pPr>
        <w:jc w:val="center"/>
      </w:pPr>
      <w:r w:rsidRPr="00FA0DB3">
        <w:rPr>
          <w:position w:val="-12"/>
        </w:rPr>
        <w:object w:dxaOrig="1420" w:dyaOrig="360">
          <v:shape id="_x0000_i1061" type="#_x0000_t75" style="width:71.25pt;height:18pt" o:ole="">
            <v:imagedata r:id="rId75" o:title=""/>
          </v:shape>
          <o:OLEObject Type="Embed" ProgID="Equation.3" ShapeID="_x0000_i1061" DrawAspect="Content" ObjectID="_1442322344" r:id="rId76"/>
        </w:object>
      </w:r>
    </w:p>
    <w:p w:rsidR="0019747F" w:rsidRDefault="0019747F">
      <w:pPr>
        <w:jc w:val="center"/>
      </w:pPr>
      <w:r w:rsidRPr="00FA0DB3">
        <w:rPr>
          <w:position w:val="-24"/>
        </w:rPr>
        <w:object w:dxaOrig="1460" w:dyaOrig="600">
          <v:shape id="_x0000_i1062" type="#_x0000_t75" style="width:72.75pt;height:30pt" o:ole="">
            <v:imagedata r:id="rId77" o:title=""/>
          </v:shape>
          <o:OLEObject Type="Embed" ProgID="Equation.3" ShapeID="_x0000_i1062" DrawAspect="Content" ObjectID="_1442322345" r:id="rId78"/>
        </w:object>
      </w:r>
    </w:p>
    <w:p w:rsidR="008249E2" w:rsidRDefault="0019747F" w:rsidP="008249E2">
      <w:r>
        <w:t>For example if the design value of the capacitor is 0.1</w:t>
      </w:r>
      <w:r w:rsidR="00AA124B" w:rsidRPr="004C18AA">
        <w:t>µ</w:t>
      </w:r>
      <w:r w:rsidRPr="004C18AA">
        <w:t>F</w:t>
      </w:r>
      <w:r>
        <w:t xml:space="preserve"> and you only have 1uF capacitors, then you need a scaling </w:t>
      </w:r>
      <w:proofErr w:type="gramStart"/>
      <w:r>
        <w:t>factor</w:t>
      </w:r>
      <w:r w:rsidR="00FA10B1">
        <w:t>,</w:t>
      </w:r>
      <w:r w:rsidR="0011056A" w:rsidRPr="004C18AA">
        <w:rPr>
          <w:position w:val="-12"/>
        </w:rPr>
        <w:object w:dxaOrig="3280" w:dyaOrig="380">
          <v:shape id="_x0000_i1063" type="#_x0000_t75" style="width:164.25pt;height:18.75pt" o:ole="">
            <v:imagedata r:id="rId79" o:title=""/>
          </v:shape>
          <o:OLEObject Type="Embed" ProgID="Equation.3" ShapeID="_x0000_i1063" DrawAspect="Content" ObjectID="_1442322346" r:id="rId80"/>
        </w:object>
      </w:r>
      <w:r w:rsidRPr="004C18AA">
        <w:t>.</w:t>
      </w:r>
      <w:proofErr w:type="gramEnd"/>
      <w:r w:rsidR="008249E2">
        <w:t xml:space="preserve"> </w:t>
      </w:r>
    </w:p>
    <w:p w:rsidR="004C18AA" w:rsidRDefault="004C18AA" w:rsidP="008249E2"/>
    <w:p w:rsidR="0019747F" w:rsidRDefault="0019747F" w:rsidP="008249E2">
      <w:r>
        <w:t>A circuit designed for one frequency</w:t>
      </w:r>
      <w:r w:rsidR="008249E2">
        <w:t xml:space="preserve"> </w:t>
      </w:r>
      <w:r w:rsidR="004C18AA">
        <w:t>can be transform</w:t>
      </w:r>
      <w:r>
        <w:t>ed to operate at another frequency by employing frequency scaling. The equations for frequency scaling are similar to the magnitude scaling equations. With the exception that resistors are not frequency scaled.</w:t>
      </w:r>
    </w:p>
    <w:p w:rsidR="0019747F" w:rsidRDefault="0019747F"/>
    <w:p w:rsidR="0019747F" w:rsidRDefault="0019747F">
      <w:pPr>
        <w:pStyle w:val="TitleIntroChap"/>
      </w:pPr>
      <w:r w:rsidRPr="00FA0DB3">
        <w:rPr>
          <w:position w:val="-34"/>
        </w:rPr>
        <w:object w:dxaOrig="1100" w:dyaOrig="720">
          <v:shape id="_x0000_i1064" type="#_x0000_t75" style="width:54.75pt;height:36pt" o:ole="">
            <v:imagedata r:id="rId81" o:title=""/>
          </v:shape>
          <o:OLEObject Type="Embed" ProgID="Equation.3" ShapeID="_x0000_i1064" DrawAspect="Content" ObjectID="_1442322347" r:id="rId82"/>
        </w:object>
      </w:r>
      <w:r>
        <w:t xml:space="preserve">,  </w:t>
      </w:r>
      <w:r>
        <w:tab/>
      </w:r>
      <w:r>
        <w:tab/>
      </w:r>
      <w:r w:rsidRPr="00FA0DB3">
        <w:rPr>
          <w:position w:val="-34"/>
        </w:rPr>
        <w:object w:dxaOrig="1160" w:dyaOrig="720">
          <v:shape id="_x0000_i1065" type="#_x0000_t75" style="width:57.75pt;height:36pt" o:ole="">
            <v:imagedata r:id="rId83" o:title=""/>
          </v:shape>
          <o:OLEObject Type="Embed" ProgID="Equation.3" ShapeID="_x0000_i1065" DrawAspect="Content" ObjectID="_1442322348" r:id="rId84"/>
        </w:object>
      </w:r>
    </w:p>
    <w:p w:rsidR="0019747F" w:rsidRDefault="0019747F">
      <w:r>
        <w:t xml:space="preserve">Where </w:t>
      </w:r>
      <w:r w:rsidRPr="00FA0DB3">
        <w:rPr>
          <w:position w:val="-14"/>
        </w:rPr>
        <w:object w:dxaOrig="580" w:dyaOrig="380">
          <v:shape id="_x0000_i1066" type="#_x0000_t75" style="width:29.25pt;height:18.75pt" o:ole="">
            <v:imagedata r:id="rId85" o:title=""/>
          </v:shape>
          <o:OLEObject Type="Embed" ProgID="Equation.3" ShapeID="_x0000_i1066" DrawAspect="Content" ObjectID="_1442322349" r:id="rId86"/>
        </w:object>
      </w:r>
      <w:r w:rsidR="004C18AA">
        <w:t>ratio of final to</w:t>
      </w:r>
      <w:r w:rsidR="00152379">
        <w:t xml:space="preserve"> initial </w:t>
      </w:r>
      <w:r>
        <w:t>cut-off frequenc</w:t>
      </w:r>
      <w:r w:rsidR="00152379">
        <w:t>ies</w:t>
      </w:r>
      <w:r>
        <w:t xml:space="preserve"> in radians</w:t>
      </w:r>
      <w:r w:rsidR="00152379">
        <w:t xml:space="preserve"> = w</w:t>
      </w:r>
      <w:r w:rsidR="00152379" w:rsidRPr="00152379">
        <w:rPr>
          <w:vertAlign w:val="subscript"/>
        </w:rPr>
        <w:t>f</w:t>
      </w:r>
      <w:r w:rsidR="00152379">
        <w:t>/</w:t>
      </w:r>
      <w:r w:rsidR="00152379" w:rsidRPr="00152379">
        <w:t>w</w:t>
      </w:r>
      <w:r w:rsidR="00152379" w:rsidRPr="00152379">
        <w:rPr>
          <w:vertAlign w:val="subscript"/>
        </w:rPr>
        <w:t>i</w:t>
      </w:r>
      <w:r>
        <w:t>.</w:t>
      </w:r>
    </w:p>
    <w:p w:rsidR="0019747F" w:rsidRPr="00152379" w:rsidRDefault="0019747F">
      <w:r>
        <w:t xml:space="preserve">This technique is particularly useful when you design a filter that is normalized </w:t>
      </w:r>
      <w:r w:rsidR="008249E2">
        <w:t>for</w:t>
      </w:r>
      <w:r w:rsidR="004C18AA">
        <w:t xml:space="preserve"> </w:t>
      </w:r>
      <w:proofErr w:type="spellStart"/>
      <w:r w:rsidR="004C18AA" w:rsidRPr="004C18AA">
        <w:rPr>
          <w:i/>
        </w:rPr>
        <w:t>w</w:t>
      </w:r>
      <w:r w:rsidR="004C18AA" w:rsidRPr="004C18AA">
        <w:rPr>
          <w:i/>
          <w:vertAlign w:val="subscript"/>
        </w:rPr>
        <w:t>i</w:t>
      </w:r>
      <w:proofErr w:type="spellEnd"/>
      <w:r w:rsidR="0021192C">
        <w:rPr>
          <w:i/>
          <w:vertAlign w:val="subscript"/>
        </w:rPr>
        <w:t xml:space="preserve"> </w:t>
      </w:r>
      <w:proofErr w:type="gramStart"/>
      <w:r w:rsidR="004C18AA">
        <w:t xml:space="preserve">= </w:t>
      </w:r>
      <w:proofErr w:type="gramEnd"/>
      <w:r w:rsidRPr="00FA0DB3">
        <w:rPr>
          <w:position w:val="-12"/>
        </w:rPr>
        <w:object w:dxaOrig="660" w:dyaOrig="360">
          <v:shape id="_x0000_i1067" type="#_x0000_t75" style="width:33pt;height:18pt" o:ole="">
            <v:imagedata r:id="rId87" o:title=""/>
          </v:shape>
          <o:OLEObject Type="Embed" ProgID="Equation.3" ShapeID="_x0000_i1067" DrawAspect="Content" ObjectID="_1442322350" r:id="rId88"/>
        </w:object>
      </w:r>
      <w:r>
        <w:t>.</w:t>
      </w:r>
      <w:r w:rsidR="00152379">
        <w:t xml:space="preserve"> In this case K</w:t>
      </w:r>
      <w:r w:rsidR="00152379" w:rsidRPr="00152379">
        <w:rPr>
          <w:vertAlign w:val="subscript"/>
        </w:rPr>
        <w:t>f</w:t>
      </w:r>
      <w:r w:rsidR="00152379">
        <w:t xml:space="preserve"> = w</w:t>
      </w:r>
      <w:r w:rsidR="00152379" w:rsidRPr="00152379">
        <w:rPr>
          <w:vertAlign w:val="subscript"/>
        </w:rPr>
        <w:t>f</w:t>
      </w:r>
      <w:r w:rsidR="00152379">
        <w:rPr>
          <w:vertAlign w:val="subscript"/>
        </w:rPr>
        <w:t xml:space="preserve"> </w:t>
      </w:r>
      <w:r w:rsidR="00152379">
        <w:t>.</w:t>
      </w:r>
    </w:p>
    <w:p w:rsidR="0019747F" w:rsidRDefault="0019747F"/>
    <w:p w:rsidR="0019747F" w:rsidRDefault="0019747F">
      <w:pPr>
        <w:pStyle w:val="TitleIntroII"/>
        <w:rPr>
          <w:rFonts w:ascii="Times New Roman" w:hAnsi="Times New Roman"/>
        </w:rPr>
      </w:pPr>
      <w:r>
        <w:rPr>
          <w:rFonts w:ascii="Times New Roman" w:hAnsi="Times New Roman"/>
        </w:rPr>
        <w:t>Procedure</w:t>
      </w:r>
    </w:p>
    <w:p w:rsidR="00900CA7" w:rsidRDefault="00255969" w:rsidP="00B63C70">
      <w:pPr>
        <w:numPr>
          <w:ilvl w:val="0"/>
          <w:numId w:val="6"/>
        </w:numPr>
        <w:jc w:val="both"/>
      </w:pPr>
      <w:r>
        <w:t>D</w:t>
      </w:r>
      <w:r w:rsidR="0019747F">
        <w:t>esign a second- order Butterworth low-pass filter using the unity gain Sallen &amp; Key model</w:t>
      </w:r>
      <w:r w:rsidR="00BC1F2D">
        <w:t xml:space="preserve"> (Fig. 2)</w:t>
      </w:r>
      <w:r w:rsidR="0019747F">
        <w:t xml:space="preserve"> for the cut-off frequency of 10KHz. Design the circuit to operate using 1</w:t>
      </w:r>
      <w:r w:rsidR="008249E2">
        <w:t>n</w:t>
      </w:r>
      <w:r w:rsidR="0019747F">
        <w:t>F capacitors and equal resistors. The pole frequency (cut-off frequency) is given by</w:t>
      </w:r>
      <w:proofErr w:type="gramStart"/>
      <w:r w:rsidR="0019747F">
        <w:t xml:space="preserve">: </w:t>
      </w:r>
      <w:proofErr w:type="gramEnd"/>
      <w:r w:rsidR="0019747F" w:rsidRPr="00FA0DB3">
        <w:rPr>
          <w:position w:val="-34"/>
        </w:rPr>
        <w:object w:dxaOrig="1700" w:dyaOrig="720">
          <v:shape id="_x0000_i1068" type="#_x0000_t75" style="width:84.75pt;height:36pt" o:ole="">
            <v:imagedata r:id="rId89" o:title=""/>
          </v:shape>
          <o:OLEObject Type="Embed" ProgID="Equation.3" ShapeID="_x0000_i1068" DrawAspect="Content" ObjectID="_1442322351" r:id="rId90"/>
        </w:object>
      </w:r>
      <w:r w:rsidR="0019747F">
        <w:t xml:space="preserve">. </w:t>
      </w:r>
      <w:r w:rsidR="0019747F">
        <w:tab/>
        <w:t>Apply a 1V peak-peak sinusoidal input signal, starting at 1</w:t>
      </w:r>
      <w:r w:rsidR="00BC1F2D">
        <w:t xml:space="preserve"> </w:t>
      </w:r>
      <w:r w:rsidR="0019747F">
        <w:t>KHz and sweep through the cut-off frequency to 25</w:t>
      </w:r>
      <w:r w:rsidR="00BC1F2D">
        <w:t xml:space="preserve"> </w:t>
      </w:r>
      <w:r w:rsidR="0019747F">
        <w:t>KHz, in steps of 500Hz. Make sure to take more readings, at smaller intervals, around the cut-off frequency i.e. from 9</w:t>
      </w:r>
      <w:r w:rsidR="00BC1F2D">
        <w:t xml:space="preserve"> </w:t>
      </w:r>
      <w:r w:rsidR="0019747F">
        <w:t>KHz to 15</w:t>
      </w:r>
      <w:r w:rsidR="006B5B7F">
        <w:t xml:space="preserve"> </w:t>
      </w:r>
      <w:r w:rsidR="0019747F">
        <w:t>KHz reduce the interval size to 250Hz.</w:t>
      </w:r>
    </w:p>
    <w:p w:rsidR="00353D84" w:rsidRDefault="0019747F" w:rsidP="007C459D">
      <w:pPr>
        <w:numPr>
          <w:ilvl w:val="0"/>
          <w:numId w:val="6"/>
        </w:numPr>
        <w:jc w:val="both"/>
      </w:pPr>
      <w:r>
        <w:t>Design a second-order Chebyshev low-pass filter</w:t>
      </w:r>
      <w:r w:rsidR="00D14065">
        <w:t xml:space="preserve"> with a pass-band ripple of 1 dB,</w:t>
      </w:r>
      <w:r>
        <w:t xml:space="preserve"> using the </w:t>
      </w:r>
      <w:r w:rsidR="00C67750">
        <w:t>configuration in Fig.3,</w:t>
      </w:r>
      <w:r>
        <w:t xml:space="preserve"> for the cut-off frequency of 10KHz. </w:t>
      </w:r>
      <w:r w:rsidR="00813EC0">
        <w:t>The normalized transfer function for this configuration is</w:t>
      </w:r>
      <w:r w:rsidR="00813EC0" w:rsidRPr="00813EC0">
        <w:rPr>
          <w:vertAlign w:val="superscript"/>
        </w:rPr>
        <w:t>1</w:t>
      </w:r>
      <w:r w:rsidR="00813EC0">
        <w:t xml:space="preserve"> </w:t>
      </w:r>
      <w:r w:rsidR="007A5D4B">
        <w:t>0.9825</w:t>
      </w:r>
      <w:r w:rsidR="00813EC0">
        <w:t>/(s</w:t>
      </w:r>
      <w:r w:rsidR="00813EC0" w:rsidRPr="00813EC0">
        <w:rPr>
          <w:vertAlign w:val="superscript"/>
        </w:rPr>
        <w:t>2</w:t>
      </w:r>
      <w:r w:rsidR="00813EC0">
        <w:t>+1.098s+1.103).</w:t>
      </w:r>
      <w:r w:rsidR="005966F6">
        <w:t xml:space="preserve"> The theoretical transfer function is given as</w:t>
      </w:r>
    </w:p>
    <w:p w:rsidR="00353D84" w:rsidRDefault="006B5B7F" w:rsidP="00353D84">
      <w:pPr>
        <w:jc w:val="both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-ω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</m:oMath>
      </m:oMathPara>
    </w:p>
    <w:p w:rsidR="007C459D" w:rsidRDefault="00813EC0" w:rsidP="00010D86">
      <w:pPr>
        <w:ind w:left="720"/>
        <w:jc w:val="both"/>
      </w:pPr>
      <w:r>
        <w:t xml:space="preserve"> </w:t>
      </w:r>
      <w:r w:rsidR="0019747F">
        <w:t xml:space="preserve">Design the circuit to operate using </w:t>
      </w:r>
      <w:r w:rsidR="003A52B6">
        <w:t xml:space="preserve">one </w:t>
      </w:r>
      <w:r w:rsidR="00AB0C53">
        <w:t>10nF</w:t>
      </w:r>
      <w:r w:rsidR="0019747F">
        <w:t xml:space="preserve"> capacitor. </w:t>
      </w:r>
      <w:r w:rsidR="004F0B70">
        <w:t>One possible implementation for this problem is as follows: R</w:t>
      </w:r>
      <w:r w:rsidR="004F0B70" w:rsidRPr="004F0B70">
        <w:rPr>
          <w:vertAlign w:val="subscript"/>
        </w:rPr>
        <w:t>1</w:t>
      </w:r>
      <w:r w:rsidR="004F0B70">
        <w:t>=R</w:t>
      </w:r>
      <w:r w:rsidR="004F0B70" w:rsidRPr="004F0B70">
        <w:rPr>
          <w:vertAlign w:val="subscript"/>
        </w:rPr>
        <w:t>2</w:t>
      </w:r>
      <w:r w:rsidR="004F0B70">
        <w:t>=15KΩ, R</w:t>
      </w:r>
      <w:r w:rsidR="004F0B70" w:rsidRPr="004F0B70">
        <w:rPr>
          <w:vertAlign w:val="subscript"/>
        </w:rPr>
        <w:t>3</w:t>
      </w:r>
      <w:r w:rsidR="004F0B70">
        <w:t>=2KΩ, C</w:t>
      </w:r>
      <w:r w:rsidR="004F0B70" w:rsidRPr="004F0B70">
        <w:rPr>
          <w:vertAlign w:val="subscript"/>
        </w:rPr>
        <w:t>1</w:t>
      </w:r>
      <w:r w:rsidR="004F0B70">
        <w:t>=10nF, and C</w:t>
      </w:r>
      <w:r w:rsidR="004F0B70" w:rsidRPr="004F0B70">
        <w:rPr>
          <w:vertAlign w:val="subscript"/>
        </w:rPr>
        <w:t>2</w:t>
      </w:r>
      <w:r w:rsidR="004F0B70">
        <w:t xml:space="preserve">=1nF. </w:t>
      </w:r>
      <w:r w:rsidR="0019747F">
        <w:t>Apply a 1V peak-peak sinusoidal input signal, starting at 1KHz and sweep through the cut-off frequency to 25KHz, in steps of 500Hz. Make sure to take more readings, at smaller intervals, around the cut-off frequency</w:t>
      </w:r>
      <w:r w:rsidR="00BC1F2D">
        <w:t>,</w:t>
      </w:r>
      <w:r w:rsidR="0019747F">
        <w:t xml:space="preserve">  </w:t>
      </w:r>
      <w:r w:rsidR="00BC1F2D">
        <w:t>i.e.</w:t>
      </w:r>
      <w:r w:rsidR="0019747F">
        <w:t>: from 9KHz reduce the interval size to 250Hz.</w:t>
      </w:r>
    </w:p>
    <w:p w:rsidR="007C459D" w:rsidRDefault="007C459D" w:rsidP="007C459D">
      <w:pPr>
        <w:numPr>
          <w:ilvl w:val="0"/>
          <w:numId w:val="6"/>
        </w:numPr>
        <w:jc w:val="both"/>
      </w:pPr>
      <w:r>
        <w:t xml:space="preserve">Using the frequency </w:t>
      </w:r>
      <w:r w:rsidR="004C03FE">
        <w:t>scaling</w:t>
      </w:r>
      <w:r>
        <w:t xml:space="preserve"> technique, </w:t>
      </w:r>
      <w:r w:rsidR="004C03FE">
        <w:t>re-design and test the</w:t>
      </w:r>
      <w:r>
        <w:t xml:space="preserve"> filter</w:t>
      </w:r>
      <w:r w:rsidR="006F4A2B">
        <w:t xml:space="preserve"> </w:t>
      </w:r>
      <w:r w:rsidR="004C03FE">
        <w:t>in step-2</w:t>
      </w:r>
      <w:r>
        <w:t xml:space="preserve"> for a cut-off frequency of 1 KHz</w:t>
      </w:r>
      <w:r w:rsidR="00813EC0">
        <w:t>.</w:t>
      </w:r>
    </w:p>
    <w:p w:rsidR="00813EC0" w:rsidRDefault="00813EC0" w:rsidP="00813EC0">
      <w:pPr>
        <w:jc w:val="both"/>
      </w:pPr>
    </w:p>
    <w:p w:rsidR="00512F93" w:rsidRDefault="00512F93" w:rsidP="00512F93">
      <w:pPr>
        <w:pStyle w:val="Footer"/>
      </w:pPr>
      <w:r w:rsidRPr="00813EC0">
        <w:rPr>
          <w:vertAlign w:val="superscript"/>
        </w:rPr>
        <w:t>1</w:t>
      </w:r>
      <w:r>
        <w:t xml:space="preserve"> See Appendix A3 in Modern Analog Filter Analysis and Design- By Raut and Swamy </w:t>
      </w:r>
    </w:p>
    <w:p w:rsidR="00512F93" w:rsidRDefault="00512F93" w:rsidP="00813EC0">
      <w:pPr>
        <w:jc w:val="both"/>
      </w:pPr>
    </w:p>
    <w:p w:rsidR="0019747F" w:rsidRDefault="0019747F" w:rsidP="007C459D">
      <w:pPr>
        <w:jc w:val="both"/>
      </w:pPr>
    </w:p>
    <w:p w:rsidR="0019747F" w:rsidRDefault="0019747F">
      <w:pPr>
        <w:pStyle w:val="TitleIntroII"/>
        <w:rPr>
          <w:rFonts w:ascii="Times New Roman" w:hAnsi="Times New Roman"/>
        </w:rPr>
      </w:pPr>
      <w:r>
        <w:rPr>
          <w:rFonts w:ascii="Times New Roman" w:hAnsi="Times New Roman"/>
        </w:rPr>
        <w:t>Results &amp; Discussion</w:t>
      </w:r>
    </w:p>
    <w:p w:rsidR="0019747F" w:rsidRDefault="0019747F">
      <w:pPr>
        <w:numPr>
          <w:ilvl w:val="0"/>
          <w:numId w:val="9"/>
        </w:numPr>
      </w:pPr>
      <w:r>
        <w:t xml:space="preserve">Derive </w:t>
      </w:r>
      <w:r w:rsidR="0029490E">
        <w:t>the transfer function   V</w:t>
      </w:r>
      <w:r w:rsidR="0029490E">
        <w:rPr>
          <w:vertAlign w:val="subscript"/>
        </w:rPr>
        <w:t>out</w:t>
      </w:r>
      <w:r w:rsidR="0029490E">
        <w:t>/V</w:t>
      </w:r>
      <w:r w:rsidR="0029490E">
        <w:rPr>
          <w:vertAlign w:val="subscript"/>
        </w:rPr>
        <w:t>in</w:t>
      </w:r>
      <w:r>
        <w:t xml:space="preserve"> for </w:t>
      </w:r>
      <w:r w:rsidR="003E6D64">
        <w:t xml:space="preserve">the filter circuits in </w:t>
      </w:r>
      <w:r>
        <w:t>figures 1, 2, and 3.</w:t>
      </w:r>
    </w:p>
    <w:p w:rsidR="0019747F" w:rsidRDefault="0019747F">
      <w:pPr>
        <w:numPr>
          <w:ilvl w:val="0"/>
          <w:numId w:val="9"/>
        </w:numPr>
      </w:pPr>
      <w:r>
        <w:t>Plot experimen</w:t>
      </w:r>
      <w:r w:rsidR="00867616">
        <w:t>tal and theoretical curves (V</w:t>
      </w:r>
      <w:r w:rsidR="00867616">
        <w:rPr>
          <w:vertAlign w:val="subscript"/>
        </w:rPr>
        <w:t>out</w:t>
      </w:r>
      <w:r w:rsidR="00867616">
        <w:t>/V</w:t>
      </w:r>
      <w:r w:rsidR="00867616">
        <w:rPr>
          <w:vertAlign w:val="subscript"/>
        </w:rPr>
        <w:t>in</w:t>
      </w:r>
      <w:r>
        <w:t>) on the same graph</w:t>
      </w:r>
      <w:r w:rsidR="00AB0C53">
        <w:t xml:space="preserve"> for </w:t>
      </w:r>
      <w:r w:rsidR="00D760C7">
        <w:t xml:space="preserve">the filters in </w:t>
      </w:r>
      <w:r w:rsidR="00AB0C53">
        <w:t>Figs. 2 and 3</w:t>
      </w:r>
      <w:r>
        <w:t>.</w:t>
      </w:r>
    </w:p>
    <w:p w:rsidR="00EA0148" w:rsidRDefault="00EA0148">
      <w:pPr>
        <w:numPr>
          <w:ilvl w:val="0"/>
          <w:numId w:val="9"/>
        </w:numPr>
      </w:pPr>
      <w:r>
        <w:t>What is the value of Q</w:t>
      </w:r>
      <w:r>
        <w:rPr>
          <w:vertAlign w:val="subscript"/>
        </w:rPr>
        <w:t>p</w:t>
      </w:r>
      <w:r>
        <w:t xml:space="preserve"> produced by your design in procedure step #1?</w:t>
      </w:r>
    </w:p>
    <w:p w:rsidR="0019747F" w:rsidRDefault="0019747F">
      <w:pPr>
        <w:pStyle w:val="TitleIntroII"/>
      </w:pPr>
    </w:p>
    <w:p w:rsidR="0019747F" w:rsidRDefault="0019747F">
      <w:pPr>
        <w:pStyle w:val="TitleIntroChap"/>
        <w:jc w:val="right"/>
        <w:rPr>
          <w:sz w:val="32"/>
        </w:rPr>
      </w:pPr>
    </w:p>
    <w:p w:rsidR="0019747F" w:rsidRDefault="0019747F">
      <w:pPr>
        <w:pStyle w:val="TitleIntroChap"/>
        <w:jc w:val="right"/>
        <w:rPr>
          <w:sz w:val="32"/>
        </w:rPr>
      </w:pPr>
    </w:p>
    <w:p w:rsidR="0019747F" w:rsidRDefault="0019747F">
      <w:pPr>
        <w:pStyle w:val="TitleIntroChap"/>
        <w:jc w:val="right"/>
        <w:rPr>
          <w:sz w:val="32"/>
        </w:rPr>
      </w:pPr>
    </w:p>
    <w:p w:rsidR="0019747F" w:rsidRDefault="0019747F">
      <w:pPr>
        <w:pStyle w:val="TitleIntroChap"/>
        <w:jc w:val="right"/>
        <w:rPr>
          <w:sz w:val="32"/>
        </w:rPr>
      </w:pPr>
    </w:p>
    <w:p w:rsidR="0019747F" w:rsidRDefault="0019747F">
      <w:pPr>
        <w:pStyle w:val="TitleIntroChap"/>
        <w:jc w:val="right"/>
        <w:rPr>
          <w:sz w:val="32"/>
        </w:rPr>
      </w:pPr>
    </w:p>
    <w:sectPr w:rsidR="0019747F" w:rsidSect="00F8703F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2240" w:h="15840"/>
      <w:pgMar w:top="1440" w:right="1440" w:bottom="1440" w:left="1440" w:header="720" w:footer="720" w:gutter="0"/>
      <w:paperSrc w:first="11629" w:other="11629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69" w:rsidRDefault="00291769">
      <w:r>
        <w:separator/>
      </w:r>
    </w:p>
  </w:endnote>
  <w:endnote w:type="continuationSeparator" w:id="0">
    <w:p w:rsidR="00291769" w:rsidRDefault="0029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7F" w:rsidRDefault="00427D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4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47F" w:rsidRDefault="00197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51839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8703F" w:rsidRDefault="00F87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703F" w:rsidRDefault="00F870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3F" w:rsidRDefault="00F87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69" w:rsidRDefault="00291769">
      <w:r>
        <w:separator/>
      </w:r>
    </w:p>
  </w:footnote>
  <w:footnote w:type="continuationSeparator" w:id="0">
    <w:p w:rsidR="00291769" w:rsidRDefault="0029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3F" w:rsidRDefault="00F87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3F" w:rsidRDefault="00F87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3F" w:rsidRDefault="00F87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29E"/>
    <w:multiLevelType w:val="hybridMultilevel"/>
    <w:tmpl w:val="7EB2D0FE"/>
    <w:lvl w:ilvl="0" w:tplc="41C6CC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0328C"/>
    <w:multiLevelType w:val="hybridMultilevel"/>
    <w:tmpl w:val="FB48B0BA"/>
    <w:lvl w:ilvl="0" w:tplc="CB0AF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B7AF6"/>
    <w:multiLevelType w:val="hybridMultilevel"/>
    <w:tmpl w:val="E806D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204CC"/>
    <w:multiLevelType w:val="hybridMultilevel"/>
    <w:tmpl w:val="9C34EC18"/>
    <w:lvl w:ilvl="0" w:tplc="36303C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C018A"/>
    <w:multiLevelType w:val="hybridMultilevel"/>
    <w:tmpl w:val="67603672"/>
    <w:lvl w:ilvl="0" w:tplc="E6C6E9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40A0"/>
    <w:multiLevelType w:val="hybridMultilevel"/>
    <w:tmpl w:val="1BB8C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5259"/>
    <w:multiLevelType w:val="hybridMultilevel"/>
    <w:tmpl w:val="B60EC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408"/>
    <w:multiLevelType w:val="hybridMultilevel"/>
    <w:tmpl w:val="DAC2E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703D5"/>
    <w:multiLevelType w:val="hybridMultilevel"/>
    <w:tmpl w:val="5C466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8507E"/>
    <w:multiLevelType w:val="hybridMultilevel"/>
    <w:tmpl w:val="8396A93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62A76336"/>
    <w:multiLevelType w:val="hybridMultilevel"/>
    <w:tmpl w:val="901AA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87A28"/>
    <w:multiLevelType w:val="hybridMultilevel"/>
    <w:tmpl w:val="61743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32980"/>
    <w:multiLevelType w:val="hybridMultilevel"/>
    <w:tmpl w:val="ADA03F24"/>
    <w:lvl w:ilvl="0" w:tplc="9C282E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417EB"/>
    <w:multiLevelType w:val="hybridMultilevel"/>
    <w:tmpl w:val="8CECE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EA3009"/>
    <w:multiLevelType w:val="hybridMultilevel"/>
    <w:tmpl w:val="2CFC3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BC"/>
    <w:rsid w:val="000044BC"/>
    <w:rsid w:val="00010D86"/>
    <w:rsid w:val="0011056A"/>
    <w:rsid w:val="00152379"/>
    <w:rsid w:val="0019747F"/>
    <w:rsid w:val="001F3841"/>
    <w:rsid w:val="0021192C"/>
    <w:rsid w:val="00231E79"/>
    <w:rsid w:val="00244201"/>
    <w:rsid w:val="002478DC"/>
    <w:rsid w:val="00255969"/>
    <w:rsid w:val="00291769"/>
    <w:rsid w:val="0029490E"/>
    <w:rsid w:val="002B47BA"/>
    <w:rsid w:val="00313E1B"/>
    <w:rsid w:val="00353D84"/>
    <w:rsid w:val="003673B7"/>
    <w:rsid w:val="00383E1C"/>
    <w:rsid w:val="003A52B6"/>
    <w:rsid w:val="003C092F"/>
    <w:rsid w:val="003E6D64"/>
    <w:rsid w:val="00427DA5"/>
    <w:rsid w:val="004A1C17"/>
    <w:rsid w:val="004C03FE"/>
    <w:rsid w:val="004C18AA"/>
    <w:rsid w:val="004E2A31"/>
    <w:rsid w:val="004E2CE5"/>
    <w:rsid w:val="004F0B70"/>
    <w:rsid w:val="004F1688"/>
    <w:rsid w:val="00512F93"/>
    <w:rsid w:val="005366BD"/>
    <w:rsid w:val="0055787E"/>
    <w:rsid w:val="00573713"/>
    <w:rsid w:val="005966F6"/>
    <w:rsid w:val="005A5378"/>
    <w:rsid w:val="005D1B61"/>
    <w:rsid w:val="005D3C7B"/>
    <w:rsid w:val="006271AD"/>
    <w:rsid w:val="006634EC"/>
    <w:rsid w:val="00673D4A"/>
    <w:rsid w:val="0068545B"/>
    <w:rsid w:val="006B5B7F"/>
    <w:rsid w:val="006F4A2B"/>
    <w:rsid w:val="00732718"/>
    <w:rsid w:val="0075028C"/>
    <w:rsid w:val="007A5D4B"/>
    <w:rsid w:val="007C459D"/>
    <w:rsid w:val="00813EC0"/>
    <w:rsid w:val="00824420"/>
    <w:rsid w:val="008249E2"/>
    <w:rsid w:val="008605B8"/>
    <w:rsid w:val="00867616"/>
    <w:rsid w:val="00883559"/>
    <w:rsid w:val="00900CA7"/>
    <w:rsid w:val="00953EB3"/>
    <w:rsid w:val="009C05A0"/>
    <w:rsid w:val="00A4363D"/>
    <w:rsid w:val="00AA124B"/>
    <w:rsid w:val="00AB0C53"/>
    <w:rsid w:val="00AE53C4"/>
    <w:rsid w:val="00B63C70"/>
    <w:rsid w:val="00B65716"/>
    <w:rsid w:val="00BA56A5"/>
    <w:rsid w:val="00BC1F2D"/>
    <w:rsid w:val="00C67750"/>
    <w:rsid w:val="00CA26FF"/>
    <w:rsid w:val="00D14065"/>
    <w:rsid w:val="00D430C2"/>
    <w:rsid w:val="00D551DE"/>
    <w:rsid w:val="00D760C7"/>
    <w:rsid w:val="00D942D9"/>
    <w:rsid w:val="00DE700A"/>
    <w:rsid w:val="00E6782B"/>
    <w:rsid w:val="00EA0148"/>
    <w:rsid w:val="00ED5DA5"/>
    <w:rsid w:val="00EE0244"/>
    <w:rsid w:val="00EE2C0C"/>
    <w:rsid w:val="00F429DC"/>
    <w:rsid w:val="00F70AD2"/>
    <w:rsid w:val="00F8703F"/>
    <w:rsid w:val="00FA0DB3"/>
    <w:rsid w:val="00FA10B1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5:docId w15:val="{83A224F5-EFF6-402E-AB77-EEABE957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ntroChap">
    <w:name w:val="Title Intro Chap"/>
    <w:basedOn w:val="Normal"/>
    <w:rsid w:val="00FA0DB3"/>
    <w:pPr>
      <w:spacing w:after="120" w:line="360" w:lineRule="atLeast"/>
      <w:jc w:val="center"/>
    </w:pPr>
    <w:rPr>
      <w:b/>
      <w:smallCaps/>
      <w:sz w:val="40"/>
    </w:rPr>
  </w:style>
  <w:style w:type="paragraph" w:customStyle="1" w:styleId="TitleIntroII">
    <w:name w:val="Title Intro II"/>
    <w:basedOn w:val="Normal"/>
    <w:rsid w:val="00FA0DB3"/>
    <w:pPr>
      <w:tabs>
        <w:tab w:val="left" w:pos="450"/>
      </w:tabs>
      <w:spacing w:after="120" w:line="360" w:lineRule="atLeast"/>
    </w:pPr>
    <w:rPr>
      <w:rFonts w:ascii="Arial" w:hAnsi="Arial"/>
      <w:b/>
      <w:smallCaps/>
    </w:rPr>
  </w:style>
  <w:style w:type="paragraph" w:styleId="DocumentMap">
    <w:name w:val="Document Map"/>
    <w:basedOn w:val="Normal"/>
    <w:semiHidden/>
    <w:rsid w:val="00FA0DB3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FA0DB3"/>
    <w:pPr>
      <w:spacing w:before="120" w:after="120"/>
    </w:pPr>
    <w:rPr>
      <w:b/>
    </w:rPr>
  </w:style>
  <w:style w:type="paragraph" w:styleId="BodyText">
    <w:name w:val="Body Text"/>
    <w:basedOn w:val="Normal"/>
    <w:rsid w:val="00FA0DB3"/>
    <w:pPr>
      <w:jc w:val="both"/>
    </w:pPr>
  </w:style>
  <w:style w:type="paragraph" w:styleId="PlainText">
    <w:name w:val="Plain Text"/>
    <w:basedOn w:val="Normal"/>
    <w:rsid w:val="00FA0DB3"/>
    <w:rPr>
      <w:rFonts w:ascii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FA0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DB3"/>
  </w:style>
  <w:style w:type="character" w:styleId="CommentReference">
    <w:name w:val="annotation reference"/>
    <w:uiPriority w:val="99"/>
    <w:semiHidden/>
    <w:unhideWhenUsed/>
    <w:rsid w:val="00FC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5F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C55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55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5F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3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C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13EC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B5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emf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e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Microsoft_Visio_2003-2010_Drawing2.vsd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Microsoft_Visio_2003-2010_Drawing1.vsd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5</vt:lpstr>
    </vt:vector>
  </TitlesOfParts>
  <Company>Concordia University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5</dc:title>
  <dc:subject/>
  <dc:creator>Belal Ibrahim</dc:creator>
  <cp:keywords/>
  <dc:description/>
  <cp:lastModifiedBy>Concordia university</cp:lastModifiedBy>
  <cp:revision>4</cp:revision>
  <cp:lastPrinted>2013-01-30T18:58:00Z</cp:lastPrinted>
  <dcterms:created xsi:type="dcterms:W3CDTF">2013-09-24T15:03:00Z</dcterms:created>
  <dcterms:modified xsi:type="dcterms:W3CDTF">2013-10-03T20:17:00Z</dcterms:modified>
</cp:coreProperties>
</file>